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9407C" w14:textId="1C40E21B" w:rsidR="00E7327D" w:rsidRDefault="00E7327D" w:rsidP="00E35559">
      <w:pPr>
        <w:pStyle w:val="3GPPHeader"/>
        <w:spacing w:after="60"/>
      </w:pPr>
      <w:r>
        <w:rPr>
          <w:rFonts w:cs="Arial"/>
        </w:rPr>
        <w:t>TSG-RAN Working Group 4 (Radio) meeting #114-bis</w:t>
      </w:r>
      <w:r>
        <w:rPr>
          <w:rFonts w:cs="Arial"/>
          <w:i/>
        </w:rPr>
        <w:tab/>
      </w:r>
      <w:r w:rsidR="009C1E39" w:rsidRPr="009C1E39">
        <w:rPr>
          <w:rFonts w:cs="Arial"/>
          <w:iCs/>
        </w:rPr>
        <w:t>R4-2504013</w:t>
      </w:r>
    </w:p>
    <w:p w14:paraId="0CE7B7E6" w14:textId="21B28707" w:rsidR="00E90E49" w:rsidRPr="00CE0424" w:rsidRDefault="00E7327D" w:rsidP="00311702">
      <w:pPr>
        <w:pStyle w:val="3GPPHeader"/>
      </w:pPr>
      <w:r w:rsidRPr="00226ACB">
        <w:t xml:space="preserve">Wuhan, China, </w:t>
      </w:r>
      <w:r w:rsidR="00AF3C1A" w:rsidRPr="00226ACB">
        <w:t>7</w:t>
      </w:r>
      <w:r w:rsidR="00AF3C1A" w:rsidRPr="00226ACB">
        <w:rPr>
          <w:vertAlign w:val="superscript"/>
        </w:rPr>
        <w:t xml:space="preserve">th </w:t>
      </w:r>
      <w:r w:rsidR="00AF3C1A" w:rsidRPr="00226ACB">
        <w:t>– 11</w:t>
      </w:r>
      <w:r w:rsidR="00AF3C1A" w:rsidRPr="00226ACB">
        <w:rPr>
          <w:vertAlign w:val="superscript"/>
        </w:rPr>
        <w:t>th</w:t>
      </w:r>
      <w:r w:rsidR="00AF3C1A" w:rsidRPr="00226ACB">
        <w:t xml:space="preserve"> April 2025</w:t>
      </w:r>
    </w:p>
    <w:p w14:paraId="2052EDDD" w14:textId="77777777" w:rsidR="006142BE" w:rsidRDefault="006142BE" w:rsidP="006142BE">
      <w:pPr>
        <w:spacing w:after="120"/>
        <w:ind w:left="1985" w:hanging="1985"/>
        <w:rPr>
          <w:rFonts w:cs="Arial"/>
          <w:b/>
        </w:rPr>
      </w:pPr>
    </w:p>
    <w:p w14:paraId="3B8D7007" w14:textId="77FC2CE3" w:rsidR="006142BE" w:rsidRPr="00CD5405" w:rsidRDefault="006142BE" w:rsidP="006142BE">
      <w:pPr>
        <w:spacing w:after="120"/>
        <w:ind w:left="1985" w:hanging="1985"/>
        <w:rPr>
          <w:rFonts w:cs="Arial"/>
          <w:bCs/>
        </w:rPr>
      </w:pPr>
      <w:r>
        <w:rPr>
          <w:rFonts w:cs="Arial"/>
          <w:b/>
        </w:rPr>
        <w:t>Source:</w:t>
      </w:r>
      <w:r>
        <w:rPr>
          <w:rFonts w:cs="Arial"/>
          <w:b/>
        </w:rPr>
        <w:tab/>
      </w:r>
      <w:r>
        <w:rPr>
          <w:rFonts w:cs="Arial"/>
          <w:bCs/>
        </w:rPr>
        <w:t>Ericsson</w:t>
      </w:r>
    </w:p>
    <w:p w14:paraId="3C0F83CD" w14:textId="77777777" w:rsidR="006142BE" w:rsidRDefault="006142BE" w:rsidP="006142BE">
      <w:pPr>
        <w:spacing w:after="120"/>
        <w:ind w:left="1985" w:hanging="1985"/>
        <w:rPr>
          <w:rFonts w:cs="Arial"/>
          <w:color w:val="FF0000"/>
        </w:rPr>
      </w:pPr>
      <w:r w:rsidRPr="13602A2C">
        <w:rPr>
          <w:rFonts w:cs="Arial"/>
          <w:b/>
          <w:bCs/>
        </w:rPr>
        <w:t>Title:</w:t>
      </w:r>
      <w:r>
        <w:tab/>
      </w:r>
      <w:r w:rsidRPr="00E9332E">
        <w:rPr>
          <w:rFonts w:cs="Arial"/>
        </w:rPr>
        <w:t xml:space="preserve">Simulation of BS-to-BS </w:t>
      </w:r>
      <w:r>
        <w:rPr>
          <w:rFonts w:cs="Arial"/>
        </w:rPr>
        <w:t xml:space="preserve">out-of-band </w:t>
      </w:r>
      <w:r w:rsidRPr="00E9332E">
        <w:rPr>
          <w:rFonts w:cs="Arial"/>
        </w:rPr>
        <w:t xml:space="preserve">isolation for edge-to-edge co-location isolation </w:t>
      </w:r>
      <w:r>
        <w:rPr>
          <w:rFonts w:cs="Arial"/>
        </w:rPr>
        <w:t>between 3.5 and 7 GHz</w:t>
      </w:r>
    </w:p>
    <w:p w14:paraId="3A401F59" w14:textId="77777777" w:rsidR="006142BE" w:rsidRPr="00486638" w:rsidRDefault="006142BE" w:rsidP="006142BE">
      <w:pPr>
        <w:spacing w:after="120"/>
        <w:ind w:left="1985" w:hanging="1985"/>
        <w:rPr>
          <w:rFonts w:cs="Arial"/>
        </w:rPr>
      </w:pPr>
      <w:r w:rsidRPr="00486638">
        <w:rPr>
          <w:rFonts w:cs="Arial"/>
          <w:b/>
          <w:bCs/>
        </w:rPr>
        <w:t>Agenda item:</w:t>
      </w:r>
      <w:r w:rsidRPr="00486638">
        <w:tab/>
      </w:r>
      <w:r w:rsidRPr="00486638">
        <w:rPr>
          <w:rFonts w:cs="Arial"/>
        </w:rPr>
        <w:t>7.13.3</w:t>
      </w:r>
    </w:p>
    <w:p w14:paraId="369422F6" w14:textId="0A45B7E2" w:rsidR="00EA58A4" w:rsidRPr="00EA58A4" w:rsidRDefault="00EA58A4" w:rsidP="006142BE">
      <w:pPr>
        <w:spacing w:after="120"/>
        <w:ind w:left="1985" w:hanging="1985"/>
        <w:rPr>
          <w:rFonts w:cs="Arial"/>
        </w:rPr>
      </w:pPr>
      <w:r w:rsidRPr="00EA58A4">
        <w:rPr>
          <w:rFonts w:cs="Arial"/>
          <w:b/>
          <w:bCs/>
        </w:rPr>
        <w:t>Document for:</w:t>
      </w:r>
      <w:r w:rsidRPr="00EA58A4">
        <w:rPr>
          <w:rFonts w:cs="Arial"/>
        </w:rPr>
        <w:tab/>
        <w:t>Approval</w:t>
      </w:r>
    </w:p>
    <w:p w14:paraId="6883CB62" w14:textId="77777777" w:rsidR="00E90E49" w:rsidRPr="00CE0424" w:rsidRDefault="00230D18" w:rsidP="00CE0424">
      <w:pPr>
        <w:pStyle w:val="Heading1"/>
      </w:pPr>
      <w:r>
        <w:t>1</w:t>
      </w:r>
      <w:r>
        <w:tab/>
      </w:r>
      <w:r w:rsidR="00E90E49" w:rsidRPr="00CE0424">
        <w:t>Introduction</w:t>
      </w:r>
    </w:p>
    <w:p w14:paraId="2E083C8A" w14:textId="77777777" w:rsidR="00673F71" w:rsidRDefault="00673F71" w:rsidP="00673F71">
      <w:pPr>
        <w:pStyle w:val="BodyText"/>
      </w:pPr>
      <w:r>
        <w:t>At the last RAN4 meeting (RAN4#114 in Athens) simulation results for the coupling loss between two sideways mounted Urban Macro AAS BSs at 7.0 GHz were reported [2].</w:t>
      </w:r>
    </w:p>
    <w:p w14:paraId="0D073F5F" w14:textId="77777777" w:rsidR="00673F71" w:rsidRDefault="00673F71" w:rsidP="00673F71">
      <w:pPr>
        <w:pStyle w:val="BodyText"/>
      </w:pPr>
      <w:r>
        <w:t xml:space="preserve">The BS-to-BS isolation is used as a background for BS RF requirements defined to guarantee co-location of two base station operating in different bands at the same site. In the current specification, two co-location requirements are defined: transmitter spurious emission requirement and receiver out-of-band blocking. In addition, TDD OFF power and Transmitter intermodulation is also relying on BS-to-BS isolation and corresponding test method used for co-location requirements. It is therefore essential, to evaluate relevance of the traditional assumptions for co-location requirements. </w:t>
      </w:r>
    </w:p>
    <w:p w14:paraId="0BD1D24F" w14:textId="77777777" w:rsidR="00443D7D" w:rsidRDefault="00673F71" w:rsidP="00673F71">
      <w:pPr>
        <w:pStyle w:val="BodyText"/>
      </w:pPr>
      <w:r>
        <w:t xml:space="preserve">With the correct assumption on BS-to-BS coupling, the test concept can be evolved such that the need for a specific co-location reference antenna can be avoided as indicated in [2]. Considering the work to be started for transmitter spurious emissions and BS RF specification improvements [3] it would be reasonable to also investigate the details regarding the technical background for co-location requirements. In this contribution we present results relevant for colocation </w:t>
      </w:r>
      <w:r w:rsidR="0027740E">
        <w:t xml:space="preserve">as three distinct topics: </w:t>
      </w:r>
    </w:p>
    <w:p w14:paraId="231E64EA" w14:textId="36FC6595" w:rsidR="00477768" w:rsidRPr="00CE0424" w:rsidRDefault="0027740E" w:rsidP="00443D7D">
      <w:pPr>
        <w:pStyle w:val="BodyText"/>
        <w:numPr>
          <w:ilvl w:val="0"/>
          <w:numId w:val="27"/>
        </w:numPr>
      </w:pPr>
      <w:r>
        <w:t>co-location in the case of well separated bands</w:t>
      </w:r>
      <w:r w:rsidR="00443D7D">
        <w:t xml:space="preserve">, illustrated with a case </w:t>
      </w:r>
      <w:r w:rsidR="00673F71">
        <w:t>of one AAS system at 3.5 GHz and another at 7 GHz.</w:t>
      </w:r>
      <w:r w:rsidR="007F03BE">
        <w:t xml:space="preserve"> </w:t>
      </w:r>
    </w:p>
    <w:p w14:paraId="4809529B" w14:textId="36CC35CF" w:rsidR="00443D7D" w:rsidRDefault="00EE7354" w:rsidP="00443D7D">
      <w:pPr>
        <w:pStyle w:val="BodyText"/>
        <w:numPr>
          <w:ilvl w:val="0"/>
          <w:numId w:val="27"/>
        </w:numPr>
      </w:pPr>
      <w:r>
        <w:t>Comparing</w:t>
      </w:r>
      <w:r w:rsidR="00882857">
        <w:t xml:space="preserve"> coupling loss </w:t>
      </w:r>
      <w:r>
        <w:t xml:space="preserve">statistics for different </w:t>
      </w:r>
      <w:r w:rsidR="004A2F97">
        <w:t>beam sets.</w:t>
      </w:r>
    </w:p>
    <w:p w14:paraId="6C6B4B5E" w14:textId="436377F2" w:rsidR="004A2F97" w:rsidRPr="00CE0424" w:rsidRDefault="004A2F97" w:rsidP="00443D7D">
      <w:pPr>
        <w:pStyle w:val="BodyText"/>
        <w:numPr>
          <w:ilvl w:val="0"/>
          <w:numId w:val="27"/>
        </w:numPr>
      </w:pPr>
      <w:r>
        <w:t xml:space="preserve">Effect of probe width when measuring near field </w:t>
      </w:r>
      <w:r w:rsidR="004E590A">
        <w:t>pointwise or as average.</w:t>
      </w:r>
    </w:p>
    <w:p w14:paraId="60123794" w14:textId="77777777" w:rsidR="004000E8" w:rsidRDefault="00230D18" w:rsidP="00CE0424">
      <w:pPr>
        <w:pStyle w:val="Heading1"/>
      </w:pPr>
      <w:bookmarkStart w:id="0" w:name="_Ref178064866"/>
      <w:r>
        <w:t>2</w:t>
      </w:r>
      <w:r>
        <w:tab/>
      </w:r>
      <w:r w:rsidR="004000E8" w:rsidRPr="00CE0424">
        <w:t>Discussion</w:t>
      </w:r>
      <w:bookmarkEnd w:id="0"/>
    </w:p>
    <w:p w14:paraId="747BAB61" w14:textId="77777777" w:rsidR="00A417C8" w:rsidRDefault="00BC74F1" w:rsidP="00BC74F1">
      <w:pPr>
        <w:rPr>
          <w:lang w:eastAsia="zh-CN"/>
        </w:rPr>
      </w:pPr>
      <w:r>
        <w:rPr>
          <w:lang w:eastAsia="zh-CN"/>
        </w:rPr>
        <w:t xml:space="preserve">For higher bands such as the band n104, a working assumption is that the physical antenna area shall be the same as in the 3.5 GHz case to maintain a decent link budget and coverage. Moreover, to maintain the spatial performance of the beams, the antenna element separations must also be kept the same in relation to the frequency (wavelength) used. This leads to much larger array sizes. </w:t>
      </w:r>
    </w:p>
    <w:p w14:paraId="5EDC094E" w14:textId="4093C165" w:rsidR="00BC74F1" w:rsidRDefault="00BC74F1" w:rsidP="00BC74F1">
      <w:r>
        <w:rPr>
          <w:lang w:eastAsia="zh-CN"/>
        </w:rPr>
        <w:t xml:space="preserve">Some preliminary observations, of colocation coupling loss in </w:t>
      </w:r>
      <w:r w:rsidR="004E590A">
        <w:rPr>
          <w:lang w:eastAsia="zh-CN"/>
        </w:rPr>
        <w:t>the case of well separated frequency bands</w:t>
      </w:r>
      <w:r>
        <w:rPr>
          <w:lang w:eastAsia="zh-CN"/>
        </w:rPr>
        <w:t xml:space="preserve"> are presented</w:t>
      </w:r>
      <w:r>
        <w:t>.</w:t>
      </w:r>
      <w:r w:rsidR="004E590A">
        <w:t xml:space="preserve"> To model the out-of-band </w:t>
      </w:r>
      <w:r w:rsidR="001834E6">
        <w:t>behavior</w:t>
      </w:r>
      <w:r w:rsidR="004E590A">
        <w:t xml:space="preserve"> of an AAS </w:t>
      </w:r>
      <w:r w:rsidR="0074113C">
        <w:t>different levels of antenna weight correlation is used. The effect on the co-location coupling loss is presented and discussed.</w:t>
      </w:r>
    </w:p>
    <w:p w14:paraId="25523B01" w14:textId="6FD2A7C5" w:rsidR="0074113C" w:rsidRDefault="0074113C" w:rsidP="00BC74F1">
      <w:r>
        <w:t xml:space="preserve">To evolve the co-location testing </w:t>
      </w:r>
      <w:proofErr w:type="gramStart"/>
      <w:r>
        <w:t>method</w:t>
      </w:r>
      <w:proofErr w:type="gramEnd"/>
      <w:r>
        <w:t xml:space="preserve"> it has been observed that the beam directions will have a large impact on the coupling loss. In a test setup</w:t>
      </w:r>
      <w:r w:rsidR="002E6AF5">
        <w:t>,</w:t>
      </w:r>
      <w:r>
        <w:t xml:space="preserve"> a reasonable way of handling this is to </w:t>
      </w:r>
      <w:r w:rsidR="002E6AF5">
        <w:t>prescribe which beams to test. To verify that this a reasonable way forward we present coupling loss statistics for different beam sets.</w:t>
      </w:r>
    </w:p>
    <w:p w14:paraId="3E5625C2" w14:textId="4FA0ADE7" w:rsidR="00A417C8" w:rsidRDefault="00A417C8" w:rsidP="00BC74F1">
      <w:r>
        <w:t xml:space="preserve">The </w:t>
      </w:r>
      <w:r w:rsidR="003B1FAA">
        <w:t xml:space="preserve">co-location side-by-side scenario involves antenna to antenna coupling in the nearfield. </w:t>
      </w:r>
      <w:proofErr w:type="gramStart"/>
      <w:r w:rsidR="00832B89">
        <w:t>In order to</w:t>
      </w:r>
      <w:proofErr w:type="gramEnd"/>
      <w:r w:rsidR="00832B89">
        <w:t xml:space="preserve"> allow for </w:t>
      </w:r>
      <w:r w:rsidR="00993177">
        <w:t>efficient testing using generic test antennas such as horns, open-ended</w:t>
      </w:r>
      <w:r w:rsidR="00672587">
        <w:t xml:space="preserve"> wave guides the</w:t>
      </w:r>
      <w:r w:rsidR="0021710C">
        <w:t xml:space="preserve"> co-location requirements need to reformulated </w:t>
      </w:r>
      <w:r w:rsidR="00DF7DC4">
        <w:t xml:space="preserve">using nearfield field </w:t>
      </w:r>
      <w:r w:rsidR="001834E6">
        <w:t>quantities</w:t>
      </w:r>
      <w:r w:rsidR="00DF7DC4">
        <w:t>, e.g. electric field</w:t>
      </w:r>
      <w:r w:rsidR="008046FB">
        <w:t xml:space="preserve"> strength</w:t>
      </w:r>
      <w:r w:rsidR="00DF7DC4">
        <w:t>.</w:t>
      </w:r>
      <w:r w:rsidR="008046FB">
        <w:t xml:space="preserve"> </w:t>
      </w:r>
      <w:proofErr w:type="gramStart"/>
      <w:r w:rsidR="008046FB">
        <w:t>In order to</w:t>
      </w:r>
      <w:proofErr w:type="gramEnd"/>
      <w:r w:rsidR="008046FB">
        <w:t xml:space="preserve"> measure electric field strength correctly an electrically small antenna should be used. However, a more wideband horn antenna provides more time-efficient testing.</w:t>
      </w:r>
      <w:r w:rsidR="00681058">
        <w:t xml:space="preserve"> </w:t>
      </w:r>
      <w:r w:rsidR="00645919">
        <w:t xml:space="preserve">The effect of probe size is illustrated with a </w:t>
      </w:r>
      <w:r w:rsidR="00645919">
        <w:lastRenderedPageBreak/>
        <w:t>simple example as well as a discussion on how to capture the average field strength, which seems to be a more relevant metric for co-location</w:t>
      </w:r>
      <w:r w:rsidR="005A504D">
        <w:t xml:space="preserve"> coupling loss</w:t>
      </w:r>
      <w:r w:rsidR="00645919">
        <w:t>.</w:t>
      </w:r>
    </w:p>
    <w:p w14:paraId="4D4568FE" w14:textId="6E602712" w:rsidR="00F85CC0" w:rsidRDefault="00F85CC0" w:rsidP="00F85CC0">
      <w:pPr>
        <w:pStyle w:val="Heading2"/>
      </w:pPr>
      <w:r>
        <w:t>2.1</w:t>
      </w:r>
      <w:r>
        <w:tab/>
      </w:r>
      <w:r w:rsidR="00590F5E">
        <w:t xml:space="preserve">Simulation </w:t>
      </w:r>
      <w:r w:rsidR="00590F5E" w:rsidRPr="00A569B9">
        <w:t>methodology</w:t>
      </w:r>
    </w:p>
    <w:p w14:paraId="55BF4307" w14:textId="11D255B3" w:rsidR="00076280" w:rsidRDefault="00076280" w:rsidP="00076280">
      <w:r>
        <w:t xml:space="preserve">In the simulations, the antenna element scattering matrix is calculated using PLM CST full-wave simulation. This </w:t>
      </w:r>
      <w:r w:rsidRPr="00E566E3">
        <w:t xml:space="preserve">data </w:t>
      </w:r>
      <w:r>
        <w:t xml:space="preserve">is then used in MathWorks </w:t>
      </w:r>
      <w:proofErr w:type="gramStart"/>
      <w:r w:rsidR="00276920">
        <w:t>MATLAB</w:t>
      </w:r>
      <w:proofErr w:type="gramEnd"/>
      <w:r>
        <w:t xml:space="preserve"> and the elements are coupled together using S-matrix algebra.</w:t>
      </w:r>
    </w:p>
    <w:p w14:paraId="257B4F5E" w14:textId="77777777" w:rsidR="00076280" w:rsidRPr="00E566E3" w:rsidRDefault="00076280" w:rsidP="00076280">
      <w:r>
        <w:t>First, the subarray ports are created using a distribution network, and the coupling matrix between all subarray ports is calculated. Next, array beamforming weights are calculated. This is done either through a pre-defined Grid of Beams (</w:t>
      </w:r>
      <w:proofErr w:type="spellStart"/>
      <w:r>
        <w:t>GoB</w:t>
      </w:r>
      <w:proofErr w:type="spellEnd"/>
      <w:r>
        <w:t xml:space="preserve">) or </w:t>
      </w:r>
      <w:proofErr w:type="gramStart"/>
      <w:r>
        <w:t>taking into account</w:t>
      </w:r>
      <w:proofErr w:type="gramEnd"/>
      <w:r>
        <w:t xml:space="preserve"> the deployment parameters, i.e., antenna height, mechanical tilt, pointing direction, etc. and a distribution of UEs. The beamforming weights are then applied to the subarray ports, </w:t>
      </w:r>
      <w:proofErr w:type="gramStart"/>
      <w:r>
        <w:t>in order to</w:t>
      </w:r>
      <w:proofErr w:type="gramEnd"/>
      <w:r>
        <w:t xml:space="preserve"> obtain the </w:t>
      </w:r>
      <w:r w:rsidRPr="00E566E3">
        <w:t xml:space="preserve">coupling loss </w:t>
      </w:r>
      <w:r>
        <w:t>in either an array-subarray or an array-array scenario.</w:t>
      </w:r>
      <w:r w:rsidRPr="00E566E3">
        <w:t xml:space="preserve"> The resulting CDF is an aggregate of all </w:t>
      </w:r>
      <w:r>
        <w:t>beam directions</w:t>
      </w:r>
      <w:r w:rsidRPr="00E566E3">
        <w:t xml:space="preserve"> and subarray ports.</w:t>
      </w:r>
    </w:p>
    <w:p w14:paraId="06A08B3D" w14:textId="77777777" w:rsidR="00076280" w:rsidRPr="00E566E3" w:rsidRDefault="00076280" w:rsidP="00076280">
      <w:r w:rsidRPr="00E566E3">
        <w:t>The simulation methodology is visualized in Figure 2.</w:t>
      </w:r>
      <w:r>
        <w:t>1</w:t>
      </w:r>
      <w:r w:rsidRPr="00E566E3">
        <w:t>-1.</w:t>
      </w:r>
    </w:p>
    <w:p w14:paraId="580A5E94" w14:textId="77777777" w:rsidR="00076280" w:rsidRDefault="00076280" w:rsidP="00076280">
      <w:pPr>
        <w:pStyle w:val="BodyText"/>
        <w:jc w:val="center"/>
      </w:pPr>
    </w:p>
    <w:p w14:paraId="20DB2F2E" w14:textId="77777777" w:rsidR="00076280" w:rsidRDefault="00076280" w:rsidP="00076280">
      <w:pPr>
        <w:jc w:val="center"/>
      </w:pPr>
      <w:r>
        <w:rPr>
          <w:noProof/>
        </w:rPr>
        <w:drawing>
          <wp:inline distT="0" distB="0" distL="0" distR="0" wp14:anchorId="0C027A48" wp14:editId="5619CBE2">
            <wp:extent cx="4857750" cy="1657082"/>
            <wp:effectExtent l="0" t="0" r="0" b="0"/>
            <wp:docPr id="2033318636" name="Picture 2033318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318636"/>
                    <pic:cNvPicPr/>
                  </pic:nvPicPr>
                  <pic:blipFill>
                    <a:blip r:embed="rId13">
                      <a:extLst>
                        <a:ext uri="{28A0092B-C50C-407E-A947-70E740481C1C}">
                          <a14:useLocalDpi xmlns:a14="http://schemas.microsoft.com/office/drawing/2010/main" val="0"/>
                        </a:ext>
                      </a:extLst>
                    </a:blip>
                    <a:stretch>
                      <a:fillRect/>
                    </a:stretch>
                  </pic:blipFill>
                  <pic:spPr>
                    <a:xfrm>
                      <a:off x="0" y="0"/>
                      <a:ext cx="4857750" cy="1657082"/>
                    </a:xfrm>
                    <a:prstGeom prst="rect">
                      <a:avLst/>
                    </a:prstGeom>
                  </pic:spPr>
                </pic:pic>
              </a:graphicData>
            </a:graphic>
          </wp:inline>
        </w:drawing>
      </w:r>
    </w:p>
    <w:p w14:paraId="449177C9" w14:textId="13ADC245" w:rsidR="00590F5E" w:rsidRDefault="00076280" w:rsidP="00076280">
      <w:pPr>
        <w:jc w:val="center"/>
        <w:rPr>
          <w:b/>
          <w:lang w:val="x-none" w:eastAsia="x-none"/>
        </w:rPr>
      </w:pPr>
      <w:r w:rsidRPr="00076280">
        <w:rPr>
          <w:b/>
          <w:lang w:val="x-none" w:eastAsia="x-none"/>
        </w:rPr>
        <w:t>Figure 2.1-1: Overview of the simulation methodology</w:t>
      </w:r>
    </w:p>
    <w:p w14:paraId="4F17C0E9" w14:textId="30A4A508" w:rsidR="0042782E" w:rsidRDefault="0042782E" w:rsidP="0042782E">
      <w:pPr>
        <w:pStyle w:val="Heading2"/>
      </w:pPr>
      <w:r>
        <w:t>2.2</w:t>
      </w:r>
      <w:r>
        <w:tab/>
        <w:t>Coupling loss between different bands</w:t>
      </w:r>
    </w:p>
    <w:p w14:paraId="2E2662E2" w14:textId="4E81B6A2" w:rsidR="00544400" w:rsidRDefault="00014AD9" w:rsidP="00544400">
      <w:pPr>
        <w:pStyle w:val="Heading3"/>
      </w:pPr>
      <w:r>
        <w:t>2.2.1</w:t>
      </w:r>
      <w:r>
        <w:tab/>
        <w:t>Assumptions</w:t>
      </w:r>
    </w:p>
    <w:p w14:paraId="11BD2FD0" w14:textId="77777777" w:rsidR="00010B04" w:rsidRDefault="00010B04" w:rsidP="00010B04">
      <w:r>
        <w:t xml:space="preserve">The assumption to have a fixed physical size compared to the 3.5 GHz case results in a large numerical problem. </w:t>
      </w:r>
      <w:proofErr w:type="gramStart"/>
      <w:r>
        <w:t>In order to</w:t>
      </w:r>
      <w:proofErr w:type="gramEnd"/>
      <w:r>
        <w:t xml:space="preserve"> have a reasonable total simulation time and effort, the element model is simplified. Here, a pair of crossed dipoles over, but not connected to, a ground plane is used.</w:t>
      </w:r>
    </w:p>
    <w:p w14:paraId="21DFEE4B" w14:textId="6535A46E" w:rsidR="00010B04" w:rsidRDefault="00010B04" w:rsidP="00010B04">
      <w:r>
        <w:t xml:space="preserve">The simulation assumptions are provided in Table 2.2.1-1 and Table 2.2.1-2. </w:t>
      </w:r>
    </w:p>
    <w:p w14:paraId="26C581C6" w14:textId="77777777" w:rsidR="00010B04" w:rsidRPr="00010B04" w:rsidRDefault="00010B04" w:rsidP="00010B04">
      <w:pPr>
        <w:keepNext/>
        <w:keepLines/>
        <w:spacing w:after="0"/>
        <w:jc w:val="center"/>
        <w:rPr>
          <w:b/>
          <w:lang w:val="x-none" w:eastAsia="x-none"/>
        </w:rPr>
      </w:pPr>
      <w:r w:rsidRPr="00010B04">
        <w:rPr>
          <w:b/>
          <w:lang w:val="x-none" w:eastAsia="x-none"/>
        </w:rPr>
        <w:t xml:space="preserve">Table 2.2.1-1: Network assumptions </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010B04" w:rsidRPr="000C0827" w14:paraId="4D60DE6A" w14:textId="77777777">
        <w:trPr>
          <w:jc w:val="center"/>
        </w:trPr>
        <w:tc>
          <w:tcPr>
            <w:tcW w:w="2667" w:type="dxa"/>
          </w:tcPr>
          <w:p w14:paraId="02104A32" w14:textId="77777777" w:rsidR="00010B04" w:rsidRDefault="00010B04">
            <w:pPr>
              <w:keepNext/>
              <w:keepLines/>
              <w:spacing w:after="0"/>
              <w:jc w:val="center"/>
              <w:rPr>
                <w:sz w:val="18"/>
                <w:lang w:eastAsia="x-none"/>
              </w:rPr>
            </w:pPr>
            <w:r>
              <w:rPr>
                <w:sz w:val="18"/>
                <w:lang w:eastAsia="x-none"/>
              </w:rPr>
              <w:t>Carrier Frequencies</w:t>
            </w:r>
          </w:p>
        </w:tc>
        <w:tc>
          <w:tcPr>
            <w:tcW w:w="1955" w:type="dxa"/>
            <w:shd w:val="clear" w:color="auto" w:fill="auto"/>
          </w:tcPr>
          <w:p w14:paraId="45FB1BA8" w14:textId="77777777" w:rsidR="00010B04" w:rsidRDefault="00010B04">
            <w:pPr>
              <w:keepNext/>
              <w:keepLines/>
              <w:spacing w:after="0"/>
              <w:jc w:val="center"/>
              <w:rPr>
                <w:sz w:val="18"/>
                <w:lang w:eastAsia="x-none"/>
              </w:rPr>
            </w:pPr>
            <w:r>
              <w:rPr>
                <w:sz w:val="18"/>
                <w:lang w:eastAsia="x-none"/>
              </w:rPr>
              <w:t>3500 and 7000 MHz</w:t>
            </w:r>
          </w:p>
        </w:tc>
      </w:tr>
      <w:tr w:rsidR="00010B04" w:rsidRPr="000C0827" w14:paraId="71615480" w14:textId="77777777">
        <w:trPr>
          <w:jc w:val="center"/>
        </w:trPr>
        <w:tc>
          <w:tcPr>
            <w:tcW w:w="2667" w:type="dxa"/>
          </w:tcPr>
          <w:p w14:paraId="184165F2" w14:textId="77777777" w:rsidR="00010B04" w:rsidRDefault="00010B04">
            <w:pPr>
              <w:keepNext/>
              <w:keepLines/>
              <w:spacing w:after="0"/>
              <w:jc w:val="center"/>
              <w:rPr>
                <w:sz w:val="18"/>
                <w:lang w:eastAsia="x-none"/>
              </w:rPr>
            </w:pPr>
            <w:r>
              <w:rPr>
                <w:sz w:val="18"/>
                <w:lang w:eastAsia="x-none"/>
              </w:rPr>
              <w:t xml:space="preserve">BS height </w:t>
            </w:r>
          </w:p>
        </w:tc>
        <w:tc>
          <w:tcPr>
            <w:tcW w:w="1955" w:type="dxa"/>
            <w:shd w:val="clear" w:color="auto" w:fill="auto"/>
          </w:tcPr>
          <w:p w14:paraId="1FF0BBCC" w14:textId="77777777" w:rsidR="00010B04" w:rsidRDefault="00010B04">
            <w:pPr>
              <w:keepNext/>
              <w:keepLines/>
              <w:spacing w:after="0"/>
              <w:jc w:val="center"/>
              <w:rPr>
                <w:sz w:val="18"/>
                <w:lang w:eastAsia="x-none"/>
              </w:rPr>
            </w:pPr>
            <w:r>
              <w:rPr>
                <w:sz w:val="18"/>
                <w:lang w:eastAsia="x-none"/>
              </w:rPr>
              <w:t>25 m</w:t>
            </w:r>
          </w:p>
        </w:tc>
      </w:tr>
      <w:tr w:rsidR="00010B04" w:rsidRPr="000C0827" w14:paraId="5AC7E8E8" w14:textId="77777777">
        <w:trPr>
          <w:jc w:val="center"/>
        </w:trPr>
        <w:tc>
          <w:tcPr>
            <w:tcW w:w="2667" w:type="dxa"/>
          </w:tcPr>
          <w:p w14:paraId="3DF3B912" w14:textId="77777777" w:rsidR="00010B04" w:rsidRDefault="00010B04">
            <w:pPr>
              <w:keepNext/>
              <w:keepLines/>
              <w:spacing w:after="0"/>
              <w:jc w:val="center"/>
              <w:rPr>
                <w:sz w:val="18"/>
                <w:lang w:eastAsia="x-none"/>
              </w:rPr>
            </w:pPr>
            <w:r>
              <w:rPr>
                <w:sz w:val="18"/>
                <w:lang w:eastAsia="x-none"/>
              </w:rPr>
              <w:t>UE height</w:t>
            </w:r>
          </w:p>
        </w:tc>
        <w:tc>
          <w:tcPr>
            <w:tcW w:w="1955" w:type="dxa"/>
            <w:shd w:val="clear" w:color="auto" w:fill="auto"/>
          </w:tcPr>
          <w:p w14:paraId="4A0FCA12" w14:textId="77777777" w:rsidR="00010B04" w:rsidRDefault="00010B04">
            <w:pPr>
              <w:keepNext/>
              <w:keepLines/>
              <w:spacing w:after="0"/>
              <w:jc w:val="center"/>
              <w:rPr>
                <w:sz w:val="18"/>
                <w:lang w:eastAsia="x-none"/>
              </w:rPr>
            </w:pPr>
            <w:r>
              <w:rPr>
                <w:sz w:val="18"/>
                <w:lang w:eastAsia="x-none"/>
              </w:rPr>
              <w:t>1.5 m</w:t>
            </w:r>
          </w:p>
        </w:tc>
      </w:tr>
      <w:tr w:rsidR="00010B04" w:rsidRPr="000C0827" w14:paraId="6380CCB1" w14:textId="77777777">
        <w:trPr>
          <w:jc w:val="center"/>
        </w:trPr>
        <w:tc>
          <w:tcPr>
            <w:tcW w:w="2667" w:type="dxa"/>
          </w:tcPr>
          <w:p w14:paraId="423EFA5A" w14:textId="77777777" w:rsidR="00010B04" w:rsidRDefault="00010B04">
            <w:pPr>
              <w:keepNext/>
              <w:keepLines/>
              <w:spacing w:after="0"/>
              <w:jc w:val="center"/>
              <w:rPr>
                <w:sz w:val="18"/>
                <w:lang w:eastAsia="x-none"/>
              </w:rPr>
            </w:pPr>
            <w:r>
              <w:rPr>
                <w:sz w:val="18"/>
                <w:lang w:eastAsia="x-none"/>
              </w:rPr>
              <w:t>Minimum 2D distance BS to UE</w:t>
            </w:r>
          </w:p>
        </w:tc>
        <w:tc>
          <w:tcPr>
            <w:tcW w:w="1955" w:type="dxa"/>
            <w:shd w:val="clear" w:color="auto" w:fill="auto"/>
          </w:tcPr>
          <w:p w14:paraId="05172205" w14:textId="77777777" w:rsidR="00010B04" w:rsidRDefault="00010B04">
            <w:pPr>
              <w:keepNext/>
              <w:keepLines/>
              <w:spacing w:after="0"/>
              <w:jc w:val="center"/>
              <w:rPr>
                <w:sz w:val="18"/>
                <w:lang w:eastAsia="x-none"/>
              </w:rPr>
            </w:pPr>
            <w:r>
              <w:rPr>
                <w:sz w:val="18"/>
                <w:lang w:eastAsia="x-none"/>
              </w:rPr>
              <w:t>35 m</w:t>
            </w:r>
          </w:p>
        </w:tc>
      </w:tr>
      <w:tr w:rsidR="00010B04" w:rsidRPr="000C0827" w14:paraId="06825472" w14:textId="77777777">
        <w:trPr>
          <w:jc w:val="center"/>
        </w:trPr>
        <w:tc>
          <w:tcPr>
            <w:tcW w:w="2667" w:type="dxa"/>
          </w:tcPr>
          <w:p w14:paraId="5F3988F3" w14:textId="77777777" w:rsidR="00010B04" w:rsidRDefault="00010B04">
            <w:pPr>
              <w:keepNext/>
              <w:keepLines/>
              <w:spacing w:after="0"/>
              <w:jc w:val="center"/>
              <w:rPr>
                <w:sz w:val="18"/>
                <w:lang w:eastAsia="x-none"/>
              </w:rPr>
            </w:pPr>
            <w:r>
              <w:rPr>
                <w:sz w:val="18"/>
                <w:lang w:eastAsia="x-none"/>
              </w:rPr>
              <w:t>Number of UEs per sector</w:t>
            </w:r>
          </w:p>
        </w:tc>
        <w:tc>
          <w:tcPr>
            <w:tcW w:w="1955" w:type="dxa"/>
            <w:shd w:val="clear" w:color="auto" w:fill="auto"/>
          </w:tcPr>
          <w:p w14:paraId="3D47CCA3" w14:textId="77777777" w:rsidR="00010B04" w:rsidRDefault="00010B04">
            <w:pPr>
              <w:keepNext/>
              <w:keepLines/>
              <w:spacing w:after="0"/>
              <w:jc w:val="center"/>
              <w:rPr>
                <w:sz w:val="18"/>
                <w:lang w:eastAsia="x-none"/>
              </w:rPr>
            </w:pPr>
            <w:r>
              <w:rPr>
                <w:sz w:val="18"/>
                <w:lang w:eastAsia="x-none"/>
              </w:rPr>
              <w:t>1500</w:t>
            </w:r>
          </w:p>
        </w:tc>
      </w:tr>
      <w:tr w:rsidR="00010B04" w:rsidRPr="000C0827" w14:paraId="1D850356" w14:textId="77777777">
        <w:trPr>
          <w:jc w:val="center"/>
        </w:trPr>
        <w:tc>
          <w:tcPr>
            <w:tcW w:w="2667" w:type="dxa"/>
          </w:tcPr>
          <w:p w14:paraId="50EE5AFA" w14:textId="77777777" w:rsidR="00010B04" w:rsidRDefault="00010B04">
            <w:pPr>
              <w:keepNext/>
              <w:keepLines/>
              <w:spacing w:after="0"/>
              <w:jc w:val="center"/>
              <w:rPr>
                <w:sz w:val="18"/>
                <w:lang w:eastAsia="x-none"/>
              </w:rPr>
            </w:pPr>
            <w:r>
              <w:rPr>
                <w:sz w:val="18"/>
                <w:lang w:eastAsia="x-none"/>
              </w:rPr>
              <w:t>ISD</w:t>
            </w:r>
          </w:p>
        </w:tc>
        <w:tc>
          <w:tcPr>
            <w:tcW w:w="1955" w:type="dxa"/>
            <w:shd w:val="clear" w:color="auto" w:fill="auto"/>
          </w:tcPr>
          <w:p w14:paraId="6325002F" w14:textId="77777777" w:rsidR="00010B04" w:rsidRDefault="00010B04">
            <w:pPr>
              <w:keepNext/>
              <w:keepLines/>
              <w:spacing w:after="0"/>
              <w:jc w:val="center"/>
              <w:rPr>
                <w:sz w:val="18"/>
                <w:lang w:eastAsia="x-none"/>
              </w:rPr>
            </w:pPr>
            <w:r>
              <w:rPr>
                <w:sz w:val="18"/>
                <w:lang w:eastAsia="x-none"/>
              </w:rPr>
              <w:t>0.5 km</w:t>
            </w:r>
          </w:p>
        </w:tc>
      </w:tr>
      <w:tr w:rsidR="00010B04" w:rsidRPr="000C0827" w14:paraId="1C81B67F" w14:textId="77777777">
        <w:trPr>
          <w:jc w:val="center"/>
        </w:trPr>
        <w:tc>
          <w:tcPr>
            <w:tcW w:w="2667" w:type="dxa"/>
          </w:tcPr>
          <w:p w14:paraId="12DDC22D" w14:textId="77777777" w:rsidR="00010B04" w:rsidRDefault="00010B04">
            <w:pPr>
              <w:keepNext/>
              <w:keepLines/>
              <w:spacing w:after="0"/>
              <w:jc w:val="center"/>
              <w:rPr>
                <w:sz w:val="18"/>
                <w:lang w:eastAsia="x-none"/>
              </w:rPr>
            </w:pPr>
            <w:r>
              <w:rPr>
                <w:sz w:val="18"/>
                <w:lang w:eastAsia="x-none"/>
              </w:rPr>
              <w:t>Network layout</w:t>
            </w:r>
          </w:p>
        </w:tc>
        <w:tc>
          <w:tcPr>
            <w:tcW w:w="1955" w:type="dxa"/>
            <w:shd w:val="clear" w:color="auto" w:fill="auto"/>
          </w:tcPr>
          <w:p w14:paraId="606EFA35" w14:textId="77777777" w:rsidR="00010B04" w:rsidRDefault="00010B04">
            <w:pPr>
              <w:keepNext/>
              <w:keepLines/>
              <w:spacing w:after="0"/>
              <w:jc w:val="center"/>
              <w:rPr>
                <w:sz w:val="18"/>
                <w:lang w:eastAsia="x-none"/>
              </w:rPr>
            </w:pPr>
            <w:r>
              <w:rPr>
                <w:sz w:val="18"/>
                <w:lang w:eastAsia="x-none"/>
              </w:rPr>
              <w:t>Hexagon</w:t>
            </w:r>
          </w:p>
        </w:tc>
      </w:tr>
    </w:tbl>
    <w:p w14:paraId="3742E78D" w14:textId="77777777" w:rsidR="00010B04" w:rsidRDefault="00010B04" w:rsidP="00010B04"/>
    <w:p w14:paraId="1CB9D5A8" w14:textId="77777777" w:rsidR="00010B04" w:rsidRPr="00010B04" w:rsidRDefault="00010B04" w:rsidP="00010B04">
      <w:pPr>
        <w:keepNext/>
        <w:keepLines/>
        <w:spacing w:after="0"/>
        <w:jc w:val="center"/>
        <w:rPr>
          <w:b/>
          <w:lang w:val="x-none" w:eastAsia="x-none"/>
        </w:rPr>
      </w:pPr>
      <w:r w:rsidRPr="00010B04">
        <w:rPr>
          <w:b/>
          <w:lang w:val="x-none" w:eastAsia="x-none"/>
        </w:rPr>
        <w:lastRenderedPageBreak/>
        <w:t xml:space="preserve">Table 2.2.1-2: BS antenna assumptions </w:t>
      </w:r>
    </w:p>
    <w:tbl>
      <w:tblPr>
        <w:tblW w:w="8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715"/>
        <w:gridCol w:w="2715"/>
      </w:tblGrid>
      <w:tr w:rsidR="00010B04" w:rsidRPr="000C0827" w14:paraId="7E1153F2" w14:textId="77777777">
        <w:trPr>
          <w:tblHeader/>
          <w:jc w:val="center"/>
        </w:trPr>
        <w:tc>
          <w:tcPr>
            <w:tcW w:w="2667" w:type="dxa"/>
          </w:tcPr>
          <w:p w14:paraId="204641CF" w14:textId="77777777" w:rsidR="00010B04" w:rsidRDefault="00010B04">
            <w:pPr>
              <w:keepNext/>
              <w:keepLines/>
              <w:spacing w:after="0"/>
              <w:jc w:val="center"/>
              <w:rPr>
                <w:b/>
                <w:sz w:val="18"/>
              </w:rPr>
            </w:pPr>
            <w:r>
              <w:rPr>
                <w:b/>
                <w:sz w:val="18"/>
              </w:rPr>
              <w:t>Parameter</w:t>
            </w:r>
          </w:p>
        </w:tc>
        <w:tc>
          <w:tcPr>
            <w:tcW w:w="2715" w:type="dxa"/>
          </w:tcPr>
          <w:p w14:paraId="42576962" w14:textId="77777777" w:rsidR="00010B04" w:rsidRDefault="00010B04">
            <w:pPr>
              <w:keepNext/>
              <w:keepLines/>
              <w:spacing w:after="0"/>
              <w:jc w:val="center"/>
              <w:rPr>
                <w:b/>
                <w:sz w:val="18"/>
              </w:rPr>
            </w:pPr>
            <w:r>
              <w:rPr>
                <w:b/>
                <w:sz w:val="18"/>
              </w:rPr>
              <w:t>3500MHz</w:t>
            </w:r>
          </w:p>
        </w:tc>
        <w:tc>
          <w:tcPr>
            <w:tcW w:w="2715" w:type="dxa"/>
            <w:shd w:val="clear" w:color="auto" w:fill="auto"/>
          </w:tcPr>
          <w:p w14:paraId="2E729D82" w14:textId="77777777" w:rsidR="00010B04" w:rsidRPr="000C0827" w:rsidRDefault="00010B04">
            <w:pPr>
              <w:keepNext/>
              <w:keepLines/>
              <w:spacing w:after="0"/>
              <w:jc w:val="center"/>
              <w:rPr>
                <w:b/>
                <w:sz w:val="18"/>
              </w:rPr>
            </w:pPr>
            <w:r>
              <w:rPr>
                <w:b/>
                <w:sz w:val="18"/>
              </w:rPr>
              <w:t>7000MHz</w:t>
            </w:r>
          </w:p>
        </w:tc>
      </w:tr>
      <w:tr w:rsidR="00010B04" w:rsidRPr="000C0827" w14:paraId="5B72A886" w14:textId="77777777">
        <w:trPr>
          <w:jc w:val="center"/>
        </w:trPr>
        <w:tc>
          <w:tcPr>
            <w:tcW w:w="2667" w:type="dxa"/>
          </w:tcPr>
          <w:p w14:paraId="79CE754E" w14:textId="77777777" w:rsidR="00010B04" w:rsidRDefault="00010B04">
            <w:pPr>
              <w:keepNext/>
              <w:keepLines/>
              <w:spacing w:after="0"/>
              <w:jc w:val="center"/>
              <w:rPr>
                <w:sz w:val="18"/>
                <w:szCs w:val="18"/>
                <w:lang w:eastAsia="zh-CN"/>
              </w:rPr>
            </w:pPr>
            <w:r>
              <w:rPr>
                <w:sz w:val="18"/>
                <w:szCs w:val="18"/>
                <w:lang w:eastAsia="zh-CN"/>
              </w:rPr>
              <w:t>Sub-array configuration</w:t>
            </w:r>
          </w:p>
        </w:tc>
        <w:tc>
          <w:tcPr>
            <w:tcW w:w="2715" w:type="dxa"/>
          </w:tcPr>
          <w:p w14:paraId="00771E10" w14:textId="77777777" w:rsidR="00010B04" w:rsidRDefault="00010B04">
            <w:pPr>
              <w:keepNext/>
              <w:keepLines/>
              <w:spacing w:after="0"/>
              <w:jc w:val="center"/>
              <w:rPr>
                <w:sz w:val="18"/>
                <w:szCs w:val="18"/>
                <w:lang w:eastAsia="zh-CN"/>
              </w:rPr>
            </w:pPr>
            <w:r>
              <w:rPr>
                <w:sz w:val="18"/>
                <w:szCs w:val="18"/>
                <w:lang w:eastAsia="zh-CN"/>
              </w:rPr>
              <w:t>3x1</w:t>
            </w:r>
          </w:p>
        </w:tc>
        <w:tc>
          <w:tcPr>
            <w:tcW w:w="2715" w:type="dxa"/>
            <w:shd w:val="clear" w:color="auto" w:fill="auto"/>
          </w:tcPr>
          <w:p w14:paraId="74C8EE80" w14:textId="77777777" w:rsidR="00010B04" w:rsidRPr="000C0827" w:rsidRDefault="00010B04">
            <w:pPr>
              <w:keepNext/>
              <w:keepLines/>
              <w:spacing w:after="0"/>
              <w:jc w:val="center"/>
              <w:rPr>
                <w:sz w:val="18"/>
                <w:szCs w:val="18"/>
                <w:lang w:eastAsia="zh-CN"/>
              </w:rPr>
            </w:pPr>
            <w:r>
              <w:rPr>
                <w:sz w:val="18"/>
                <w:szCs w:val="18"/>
                <w:lang w:eastAsia="zh-CN"/>
              </w:rPr>
              <w:t>3x1</w:t>
            </w:r>
          </w:p>
        </w:tc>
      </w:tr>
      <w:tr w:rsidR="00010B04" w:rsidRPr="000C0827" w14:paraId="07A458B3" w14:textId="77777777">
        <w:trPr>
          <w:jc w:val="center"/>
        </w:trPr>
        <w:tc>
          <w:tcPr>
            <w:tcW w:w="2667" w:type="dxa"/>
          </w:tcPr>
          <w:p w14:paraId="58B80401" w14:textId="77777777" w:rsidR="00010B04" w:rsidRDefault="00010B04">
            <w:pPr>
              <w:keepNext/>
              <w:keepLines/>
              <w:spacing w:after="0"/>
              <w:jc w:val="center"/>
              <w:rPr>
                <w:sz w:val="18"/>
                <w:lang w:eastAsia="x-none"/>
              </w:rPr>
            </w:pPr>
            <w:r>
              <w:rPr>
                <w:sz w:val="18"/>
                <w:lang w:eastAsia="x-none"/>
              </w:rPr>
              <w:t>Array configuration</w:t>
            </w:r>
          </w:p>
        </w:tc>
        <w:tc>
          <w:tcPr>
            <w:tcW w:w="2715" w:type="dxa"/>
          </w:tcPr>
          <w:p w14:paraId="267E86B6" w14:textId="77777777" w:rsidR="00010B04" w:rsidRDefault="00010B04">
            <w:pPr>
              <w:keepNext/>
              <w:keepLines/>
              <w:spacing w:after="0"/>
              <w:jc w:val="center"/>
              <w:rPr>
                <w:sz w:val="18"/>
                <w:lang w:eastAsia="x-none"/>
              </w:rPr>
            </w:pPr>
            <w:r>
              <w:rPr>
                <w:sz w:val="18"/>
                <w:lang w:eastAsia="x-none"/>
              </w:rPr>
              <w:t>4x8</w:t>
            </w:r>
          </w:p>
        </w:tc>
        <w:tc>
          <w:tcPr>
            <w:tcW w:w="2715" w:type="dxa"/>
            <w:shd w:val="clear" w:color="auto" w:fill="auto"/>
          </w:tcPr>
          <w:p w14:paraId="5F02C09E" w14:textId="77777777" w:rsidR="00010B04" w:rsidRPr="000C0827" w:rsidRDefault="00010B04">
            <w:pPr>
              <w:keepNext/>
              <w:keepLines/>
              <w:spacing w:after="0"/>
              <w:jc w:val="center"/>
              <w:rPr>
                <w:sz w:val="18"/>
                <w:lang w:eastAsia="x-none"/>
              </w:rPr>
            </w:pPr>
            <w:r>
              <w:rPr>
                <w:sz w:val="18"/>
                <w:lang w:eastAsia="x-none"/>
              </w:rPr>
              <w:t>8x16</w:t>
            </w:r>
          </w:p>
        </w:tc>
      </w:tr>
      <w:tr w:rsidR="00010B04" w:rsidRPr="000C0827" w14:paraId="3CA0077A" w14:textId="77777777">
        <w:trPr>
          <w:jc w:val="center"/>
        </w:trPr>
        <w:tc>
          <w:tcPr>
            <w:tcW w:w="2667" w:type="dxa"/>
          </w:tcPr>
          <w:p w14:paraId="46EB82B3" w14:textId="77777777" w:rsidR="00010B04" w:rsidRDefault="00010B04">
            <w:pPr>
              <w:keepNext/>
              <w:keepLines/>
              <w:spacing w:after="0"/>
              <w:jc w:val="center"/>
              <w:rPr>
                <w:sz w:val="18"/>
                <w:lang w:eastAsia="x-none"/>
              </w:rPr>
            </w:pPr>
            <w:r>
              <w:rPr>
                <w:sz w:val="18"/>
                <w:lang w:eastAsia="x-none"/>
              </w:rPr>
              <w:t>Pre-set sub-array down-tilt</w:t>
            </w:r>
          </w:p>
        </w:tc>
        <w:tc>
          <w:tcPr>
            <w:tcW w:w="2715" w:type="dxa"/>
          </w:tcPr>
          <w:p w14:paraId="5401E54B" w14:textId="77777777" w:rsidR="00010B04" w:rsidRDefault="00010B04">
            <w:pPr>
              <w:keepNext/>
              <w:keepLines/>
              <w:spacing w:after="0"/>
              <w:jc w:val="center"/>
              <w:rPr>
                <w:sz w:val="18"/>
                <w:lang w:eastAsia="x-none"/>
              </w:rPr>
            </w:pPr>
            <w:r>
              <w:rPr>
                <w:sz w:val="18"/>
                <w:lang w:eastAsia="x-none"/>
              </w:rPr>
              <w:t>3 degrees</w:t>
            </w:r>
          </w:p>
        </w:tc>
        <w:tc>
          <w:tcPr>
            <w:tcW w:w="2715" w:type="dxa"/>
            <w:shd w:val="clear" w:color="auto" w:fill="auto"/>
          </w:tcPr>
          <w:p w14:paraId="67C64709" w14:textId="77777777" w:rsidR="00010B04" w:rsidRDefault="00010B04">
            <w:pPr>
              <w:keepNext/>
              <w:keepLines/>
              <w:spacing w:after="0"/>
              <w:jc w:val="center"/>
              <w:rPr>
                <w:sz w:val="18"/>
                <w:lang w:eastAsia="x-none"/>
              </w:rPr>
            </w:pPr>
            <w:r>
              <w:rPr>
                <w:sz w:val="18"/>
                <w:lang w:eastAsia="x-none"/>
              </w:rPr>
              <w:t>3 degrees</w:t>
            </w:r>
          </w:p>
        </w:tc>
      </w:tr>
      <w:tr w:rsidR="00010B04" w:rsidRPr="000C0827" w14:paraId="2C3930AF" w14:textId="77777777">
        <w:trPr>
          <w:jc w:val="center"/>
        </w:trPr>
        <w:tc>
          <w:tcPr>
            <w:tcW w:w="2667" w:type="dxa"/>
          </w:tcPr>
          <w:p w14:paraId="624B99AD" w14:textId="77777777" w:rsidR="00010B04" w:rsidRDefault="00010B04">
            <w:pPr>
              <w:keepNext/>
              <w:keepLines/>
              <w:spacing w:after="0"/>
              <w:jc w:val="center"/>
              <w:rPr>
                <w:sz w:val="18"/>
                <w:lang w:eastAsia="x-none"/>
              </w:rPr>
            </w:pPr>
            <w:r>
              <w:rPr>
                <w:sz w:val="18"/>
                <w:lang w:eastAsia="x-none"/>
              </w:rPr>
              <w:t>Mechanical down-tilt</w:t>
            </w:r>
          </w:p>
        </w:tc>
        <w:tc>
          <w:tcPr>
            <w:tcW w:w="2715" w:type="dxa"/>
          </w:tcPr>
          <w:p w14:paraId="09537132" w14:textId="77777777" w:rsidR="00010B04" w:rsidRDefault="00010B04">
            <w:pPr>
              <w:keepNext/>
              <w:keepLines/>
              <w:spacing w:after="0"/>
              <w:jc w:val="center"/>
              <w:rPr>
                <w:sz w:val="18"/>
                <w:lang w:eastAsia="x-none"/>
              </w:rPr>
            </w:pPr>
            <w:r>
              <w:rPr>
                <w:sz w:val="18"/>
                <w:lang w:eastAsia="x-none"/>
              </w:rPr>
              <w:t>6 degrees</w:t>
            </w:r>
          </w:p>
        </w:tc>
        <w:tc>
          <w:tcPr>
            <w:tcW w:w="2715" w:type="dxa"/>
            <w:shd w:val="clear" w:color="auto" w:fill="auto"/>
          </w:tcPr>
          <w:p w14:paraId="612A3B7E" w14:textId="77777777" w:rsidR="00010B04" w:rsidRDefault="00010B04">
            <w:pPr>
              <w:keepNext/>
              <w:keepLines/>
              <w:spacing w:after="0"/>
              <w:jc w:val="center"/>
              <w:rPr>
                <w:sz w:val="18"/>
                <w:lang w:eastAsia="x-none"/>
              </w:rPr>
            </w:pPr>
            <w:r>
              <w:rPr>
                <w:sz w:val="18"/>
                <w:lang w:eastAsia="x-none"/>
              </w:rPr>
              <w:t>6 degrees</w:t>
            </w:r>
          </w:p>
        </w:tc>
      </w:tr>
      <w:tr w:rsidR="00010B04" w:rsidRPr="000C0827" w14:paraId="2E2968C3" w14:textId="77777777">
        <w:trPr>
          <w:jc w:val="center"/>
        </w:trPr>
        <w:tc>
          <w:tcPr>
            <w:tcW w:w="2667" w:type="dxa"/>
          </w:tcPr>
          <w:p w14:paraId="290D703C" w14:textId="77777777" w:rsidR="00010B04" w:rsidRDefault="00010B04">
            <w:pPr>
              <w:keepNext/>
              <w:keepLines/>
              <w:spacing w:after="0"/>
              <w:jc w:val="center"/>
              <w:rPr>
                <w:sz w:val="18"/>
                <w:lang w:eastAsia="x-none"/>
              </w:rPr>
            </w:pPr>
            <w:r>
              <w:rPr>
                <w:sz w:val="18"/>
                <w:lang w:eastAsia="x-none"/>
              </w:rPr>
              <w:t>Vertical element separation</w:t>
            </w:r>
          </w:p>
        </w:tc>
        <w:tc>
          <w:tcPr>
            <w:tcW w:w="2715" w:type="dxa"/>
          </w:tcPr>
          <w:p w14:paraId="03976C4B" w14:textId="77777777" w:rsidR="00010B04" w:rsidRDefault="00010B04">
            <w:pPr>
              <w:keepNext/>
              <w:keepLines/>
              <w:spacing w:after="0"/>
              <w:jc w:val="center"/>
              <w:rPr>
                <w:sz w:val="18"/>
                <w:lang w:eastAsia="x-none"/>
              </w:rPr>
            </w:pPr>
            <w:r>
              <w:rPr>
                <w:sz w:val="18"/>
                <w:lang w:eastAsia="x-none"/>
              </w:rPr>
              <w:t xml:space="preserve">0.7 </w:t>
            </w:r>
            <m:oMath>
              <m:r>
                <w:rPr>
                  <w:rFonts w:ascii="Cambria Math" w:hAnsi="Cambria Math"/>
                  <w:sz w:val="18"/>
                  <w:lang w:eastAsia="x-none"/>
                </w:rPr>
                <m:t>λ</m:t>
              </m:r>
            </m:oMath>
            <w:r w:rsidDel="004632F1">
              <w:rPr>
                <w:rFonts w:cs="Arial"/>
                <w:sz w:val="18"/>
                <w:lang w:eastAsia="x-none"/>
              </w:rPr>
              <w:t xml:space="preserve"> </w:t>
            </w:r>
          </w:p>
        </w:tc>
        <w:tc>
          <w:tcPr>
            <w:tcW w:w="2715" w:type="dxa"/>
            <w:shd w:val="clear" w:color="auto" w:fill="auto"/>
          </w:tcPr>
          <w:p w14:paraId="63221917" w14:textId="77777777" w:rsidR="00010B04" w:rsidRPr="00F0629C" w:rsidRDefault="00010B04">
            <w:pPr>
              <w:keepNext/>
              <w:keepLines/>
              <w:spacing w:after="0"/>
              <w:jc w:val="center"/>
              <w:rPr>
                <w:sz w:val="18"/>
                <w:lang w:eastAsia="x-none"/>
              </w:rPr>
            </w:pPr>
            <w:r>
              <w:rPr>
                <w:sz w:val="18"/>
                <w:lang w:eastAsia="x-none"/>
              </w:rPr>
              <w:t xml:space="preserve">0.7 </w:t>
            </w:r>
            <m:oMath>
              <m:r>
                <w:rPr>
                  <w:rFonts w:ascii="Cambria Math" w:hAnsi="Cambria Math"/>
                  <w:sz w:val="18"/>
                  <w:lang w:eastAsia="x-none"/>
                </w:rPr>
                <m:t>λ</m:t>
              </m:r>
            </m:oMath>
          </w:p>
        </w:tc>
      </w:tr>
      <w:tr w:rsidR="00010B04" w:rsidRPr="000C0827" w14:paraId="02ECBECA" w14:textId="77777777">
        <w:trPr>
          <w:jc w:val="center"/>
        </w:trPr>
        <w:tc>
          <w:tcPr>
            <w:tcW w:w="2667" w:type="dxa"/>
          </w:tcPr>
          <w:p w14:paraId="05A4DFC7" w14:textId="77777777" w:rsidR="00010B04" w:rsidRDefault="00010B04">
            <w:pPr>
              <w:keepNext/>
              <w:keepLines/>
              <w:spacing w:after="0"/>
              <w:jc w:val="center"/>
              <w:rPr>
                <w:sz w:val="18"/>
                <w:lang w:eastAsia="x-none"/>
              </w:rPr>
            </w:pPr>
            <w:r>
              <w:rPr>
                <w:sz w:val="18"/>
                <w:lang w:eastAsia="x-none"/>
              </w:rPr>
              <w:t>Horizontal element separation</w:t>
            </w:r>
          </w:p>
        </w:tc>
        <w:tc>
          <w:tcPr>
            <w:tcW w:w="2715" w:type="dxa"/>
          </w:tcPr>
          <w:p w14:paraId="21298E17" w14:textId="77777777" w:rsidR="00010B04" w:rsidRDefault="00010B04">
            <w:pPr>
              <w:keepNext/>
              <w:keepLines/>
              <w:spacing w:after="0"/>
              <w:jc w:val="center"/>
              <w:rPr>
                <w:rFonts w:cs="Arial"/>
                <w:sz w:val="18"/>
                <w:lang w:eastAsia="x-none"/>
              </w:rPr>
            </w:pPr>
            <w:r>
              <w:rPr>
                <w:rFonts w:cs="Arial"/>
                <w:sz w:val="18"/>
                <w:lang w:eastAsia="x-none"/>
              </w:rPr>
              <w:t xml:space="preserve">0.5 </w:t>
            </w:r>
            <m:oMath>
              <m:r>
                <w:rPr>
                  <w:rFonts w:ascii="Cambria Math" w:hAnsi="Cambria Math"/>
                  <w:sz w:val="18"/>
                  <w:lang w:eastAsia="x-none"/>
                </w:rPr>
                <m:t>λ</m:t>
              </m:r>
            </m:oMath>
            <w:r w:rsidDel="004632F1">
              <w:rPr>
                <w:rFonts w:cs="Arial"/>
                <w:sz w:val="18"/>
                <w:lang w:eastAsia="x-none"/>
              </w:rPr>
              <w:t xml:space="preserve"> </w:t>
            </w:r>
          </w:p>
        </w:tc>
        <w:tc>
          <w:tcPr>
            <w:tcW w:w="2715" w:type="dxa"/>
            <w:shd w:val="clear" w:color="auto" w:fill="auto"/>
          </w:tcPr>
          <w:p w14:paraId="523CD60E" w14:textId="77777777" w:rsidR="00010B04" w:rsidRDefault="00010B04">
            <w:pPr>
              <w:keepNext/>
              <w:keepLines/>
              <w:spacing w:after="0"/>
              <w:jc w:val="center"/>
              <w:rPr>
                <w:sz w:val="18"/>
                <w:lang w:eastAsia="x-none"/>
              </w:rPr>
            </w:pPr>
            <w:r>
              <w:rPr>
                <w:rFonts w:cs="Arial"/>
                <w:sz w:val="18"/>
                <w:lang w:eastAsia="x-none"/>
              </w:rPr>
              <w:t xml:space="preserve">0.5 </w:t>
            </w:r>
            <m:oMath>
              <m:r>
                <w:rPr>
                  <w:rFonts w:ascii="Cambria Math" w:hAnsi="Cambria Math"/>
                  <w:sz w:val="18"/>
                  <w:lang w:eastAsia="x-none"/>
                </w:rPr>
                <m:t>λ</m:t>
              </m:r>
            </m:oMath>
          </w:p>
        </w:tc>
      </w:tr>
      <w:tr w:rsidR="00010B04" w:rsidRPr="000C0827" w14:paraId="588E36BF" w14:textId="77777777">
        <w:trPr>
          <w:jc w:val="center"/>
        </w:trPr>
        <w:tc>
          <w:tcPr>
            <w:tcW w:w="2667" w:type="dxa"/>
          </w:tcPr>
          <w:p w14:paraId="4F600DD8" w14:textId="77777777" w:rsidR="00010B04" w:rsidRDefault="00010B04">
            <w:pPr>
              <w:keepNext/>
              <w:keepLines/>
              <w:spacing w:after="0"/>
              <w:jc w:val="center"/>
              <w:rPr>
                <w:sz w:val="18"/>
                <w:lang w:eastAsia="x-none"/>
              </w:rPr>
            </w:pPr>
            <w:r>
              <w:rPr>
                <w:sz w:val="18"/>
                <w:lang w:eastAsia="x-none"/>
              </w:rPr>
              <w:t>Design frequency</w:t>
            </w:r>
          </w:p>
        </w:tc>
        <w:tc>
          <w:tcPr>
            <w:tcW w:w="2715" w:type="dxa"/>
          </w:tcPr>
          <w:p w14:paraId="32FFF5BB" w14:textId="77777777" w:rsidR="00010B04" w:rsidRDefault="00010B04">
            <w:pPr>
              <w:keepNext/>
              <w:keepLines/>
              <w:spacing w:after="0"/>
              <w:jc w:val="center"/>
              <w:rPr>
                <w:sz w:val="18"/>
                <w:lang w:eastAsia="x-none"/>
              </w:rPr>
            </w:pPr>
            <w:r>
              <w:rPr>
                <w:sz w:val="18"/>
                <w:lang w:eastAsia="x-none"/>
              </w:rPr>
              <w:t>3.5 GHz (</w:t>
            </w:r>
            <w:r>
              <w:rPr>
                <w:rFonts w:ascii="Cambria Math" w:hAnsi="Cambria Math"/>
                <w:i/>
                <w:sz w:val="18"/>
                <w:lang w:eastAsia="x-none"/>
              </w:rPr>
              <w:t xml:space="preserve"> </w:t>
            </w:r>
            <m:oMath>
              <m:r>
                <w:rPr>
                  <w:rFonts w:ascii="Cambria Math" w:hAnsi="Cambria Math"/>
                  <w:sz w:val="18"/>
                  <w:lang w:eastAsia="x-none"/>
                </w:rPr>
                <m:t>λ</m:t>
              </m:r>
            </m:oMath>
            <w:r>
              <w:rPr>
                <w:sz w:val="18"/>
                <w:lang w:eastAsia="x-none"/>
              </w:rPr>
              <w:t xml:space="preserve"> = 85.6550 mm)</w:t>
            </w:r>
          </w:p>
        </w:tc>
        <w:tc>
          <w:tcPr>
            <w:tcW w:w="2715" w:type="dxa"/>
            <w:shd w:val="clear" w:color="auto" w:fill="auto"/>
          </w:tcPr>
          <w:p w14:paraId="2082E4BF" w14:textId="77777777" w:rsidR="00010B04" w:rsidRDefault="00010B04">
            <w:pPr>
              <w:keepNext/>
              <w:keepLines/>
              <w:spacing w:after="0"/>
              <w:jc w:val="center"/>
              <w:rPr>
                <w:sz w:val="18"/>
                <w:lang w:eastAsia="x-none"/>
              </w:rPr>
            </w:pPr>
            <w:r>
              <w:rPr>
                <w:sz w:val="18"/>
                <w:lang w:eastAsia="x-none"/>
              </w:rPr>
              <w:t>7 GHz (</w:t>
            </w:r>
            <m:oMath>
              <m:r>
                <w:rPr>
                  <w:rFonts w:ascii="Cambria Math" w:hAnsi="Cambria Math"/>
                  <w:sz w:val="18"/>
                  <w:lang w:eastAsia="x-none"/>
                </w:rPr>
                <m:t xml:space="preserve">λ=42.8275 </m:t>
              </m:r>
            </m:oMath>
            <w:r>
              <w:rPr>
                <w:sz w:val="18"/>
                <w:lang w:eastAsia="x-none"/>
              </w:rPr>
              <w:t>mm)</w:t>
            </w:r>
          </w:p>
        </w:tc>
      </w:tr>
      <w:tr w:rsidR="00010B04" w:rsidRPr="000C0827" w14:paraId="1D574E5A" w14:textId="77777777">
        <w:trPr>
          <w:jc w:val="center"/>
        </w:trPr>
        <w:tc>
          <w:tcPr>
            <w:tcW w:w="2667" w:type="dxa"/>
          </w:tcPr>
          <w:p w14:paraId="62D7228A" w14:textId="77777777" w:rsidR="00010B04" w:rsidRDefault="00010B04">
            <w:pPr>
              <w:keepNext/>
              <w:keepLines/>
              <w:spacing w:after="0"/>
              <w:jc w:val="center"/>
              <w:rPr>
                <w:sz w:val="18"/>
                <w:lang w:eastAsia="x-none"/>
              </w:rPr>
            </w:pPr>
            <w:r>
              <w:rPr>
                <w:sz w:val="18"/>
                <w:lang w:eastAsia="x-none"/>
              </w:rPr>
              <w:t>Evaluation frequencies</w:t>
            </w:r>
          </w:p>
        </w:tc>
        <w:tc>
          <w:tcPr>
            <w:tcW w:w="2715" w:type="dxa"/>
          </w:tcPr>
          <w:p w14:paraId="7254EA36" w14:textId="18C85F8E" w:rsidR="00010B04" w:rsidRDefault="00010B04">
            <w:pPr>
              <w:keepNext/>
              <w:keepLines/>
              <w:spacing w:after="0"/>
              <w:jc w:val="center"/>
              <w:rPr>
                <w:sz w:val="18"/>
                <w:lang w:eastAsia="x-none"/>
              </w:rPr>
            </w:pPr>
            <w:r>
              <w:rPr>
                <w:sz w:val="18"/>
                <w:lang w:eastAsia="x-none"/>
              </w:rPr>
              <w:t>3500 MHz</w:t>
            </w:r>
          </w:p>
        </w:tc>
        <w:tc>
          <w:tcPr>
            <w:tcW w:w="2715" w:type="dxa"/>
            <w:shd w:val="clear" w:color="auto" w:fill="auto"/>
          </w:tcPr>
          <w:p w14:paraId="3EAA10E7" w14:textId="30E33FDF" w:rsidR="00010B04" w:rsidRDefault="00010B04">
            <w:pPr>
              <w:keepNext/>
              <w:keepLines/>
              <w:spacing w:after="0"/>
              <w:jc w:val="center"/>
              <w:rPr>
                <w:sz w:val="18"/>
                <w:lang w:eastAsia="x-none"/>
              </w:rPr>
            </w:pPr>
            <w:r>
              <w:rPr>
                <w:sz w:val="18"/>
                <w:lang w:eastAsia="x-none"/>
              </w:rPr>
              <w:t>6</w:t>
            </w:r>
            <w:r w:rsidR="00E8750D">
              <w:rPr>
                <w:sz w:val="18"/>
                <w:lang w:eastAsia="x-none"/>
              </w:rPr>
              <w:t>425</w:t>
            </w:r>
            <w:r>
              <w:rPr>
                <w:sz w:val="18"/>
                <w:lang w:eastAsia="x-none"/>
              </w:rPr>
              <w:t xml:space="preserve">, </w:t>
            </w:r>
            <w:r w:rsidR="00E8750D">
              <w:rPr>
                <w:sz w:val="18"/>
                <w:lang w:eastAsia="x-none"/>
              </w:rPr>
              <w:t>6775</w:t>
            </w:r>
            <w:r>
              <w:rPr>
                <w:sz w:val="18"/>
                <w:lang w:eastAsia="x-none"/>
              </w:rPr>
              <w:t xml:space="preserve"> and 7</w:t>
            </w:r>
            <w:r w:rsidR="00E8750D">
              <w:rPr>
                <w:sz w:val="18"/>
                <w:lang w:eastAsia="x-none"/>
              </w:rPr>
              <w:t>125</w:t>
            </w:r>
            <w:r>
              <w:rPr>
                <w:sz w:val="18"/>
                <w:lang w:eastAsia="x-none"/>
              </w:rPr>
              <w:t xml:space="preserve"> MHz</w:t>
            </w:r>
          </w:p>
        </w:tc>
      </w:tr>
      <w:tr w:rsidR="00010B04" w:rsidRPr="000C0827" w14:paraId="02FEFA8E" w14:textId="77777777">
        <w:trPr>
          <w:jc w:val="center"/>
        </w:trPr>
        <w:tc>
          <w:tcPr>
            <w:tcW w:w="2667" w:type="dxa"/>
          </w:tcPr>
          <w:p w14:paraId="3965A3C5" w14:textId="77777777" w:rsidR="00010B04" w:rsidRDefault="00010B04">
            <w:pPr>
              <w:keepNext/>
              <w:keepLines/>
              <w:spacing w:after="0"/>
              <w:jc w:val="center"/>
              <w:rPr>
                <w:sz w:val="18"/>
                <w:lang w:eastAsia="x-none"/>
              </w:rPr>
            </w:pPr>
            <w:r>
              <w:rPr>
                <w:sz w:val="18"/>
                <w:lang w:eastAsia="x-none"/>
              </w:rPr>
              <w:t>Relative bandwidth</w:t>
            </w:r>
          </w:p>
        </w:tc>
        <w:tc>
          <w:tcPr>
            <w:tcW w:w="2715" w:type="dxa"/>
          </w:tcPr>
          <w:p w14:paraId="0B488493" w14:textId="03A7CD73" w:rsidR="00010B04" w:rsidRDefault="00C73D9D">
            <w:pPr>
              <w:keepNext/>
              <w:keepLines/>
              <w:spacing w:after="0"/>
              <w:jc w:val="center"/>
              <w:rPr>
                <w:sz w:val="18"/>
                <w:lang w:eastAsia="x-none"/>
              </w:rPr>
            </w:pPr>
            <w:r>
              <w:rPr>
                <w:sz w:val="18"/>
                <w:lang w:eastAsia="x-none"/>
              </w:rPr>
              <w:t>Not applicable</w:t>
            </w:r>
          </w:p>
        </w:tc>
        <w:tc>
          <w:tcPr>
            <w:tcW w:w="2715" w:type="dxa"/>
            <w:shd w:val="clear" w:color="auto" w:fill="auto"/>
          </w:tcPr>
          <w:p w14:paraId="7812C43B" w14:textId="191D6DE6" w:rsidR="00010B04" w:rsidRDefault="00C73D9D">
            <w:pPr>
              <w:keepNext/>
              <w:keepLines/>
              <w:spacing w:after="0"/>
              <w:jc w:val="center"/>
              <w:rPr>
                <w:sz w:val="18"/>
                <w:lang w:eastAsia="x-none"/>
              </w:rPr>
            </w:pPr>
            <w:r>
              <w:rPr>
                <w:sz w:val="18"/>
                <w:lang w:eastAsia="x-none"/>
              </w:rPr>
              <w:t>10</w:t>
            </w:r>
            <w:r w:rsidR="00010B04">
              <w:rPr>
                <w:sz w:val="18"/>
                <w:lang w:eastAsia="x-none"/>
              </w:rPr>
              <w:t>%</w:t>
            </w:r>
          </w:p>
        </w:tc>
      </w:tr>
    </w:tbl>
    <w:p w14:paraId="0ADEDB74" w14:textId="77777777" w:rsidR="00010B04" w:rsidRDefault="00010B04" w:rsidP="00010B04"/>
    <w:p w14:paraId="229597A9" w14:textId="213BCB18" w:rsidR="00010B04" w:rsidRDefault="00010B04" w:rsidP="00010B04">
      <w:r>
        <w:t xml:space="preserve">The placement of the victim and aggressor base stations and the individual base station array antenna geometry is </w:t>
      </w:r>
      <w:r w:rsidR="009D4774">
        <w:t>visualized</w:t>
      </w:r>
      <w:r>
        <w:t xml:space="preserve"> in Figure 2.2.1-1. </w:t>
      </w:r>
    </w:p>
    <w:p w14:paraId="629BE56B" w14:textId="5FE7E070" w:rsidR="00010B04" w:rsidRDefault="00010B04" w:rsidP="00010B04">
      <w:r>
        <w:t>The actual beam weights for out-of-band emissions are modelled as partly uncorrelated. The actual value of the correlation is unknown and is dependent on the specific implementation. Specifically, the digital predistortion will influence the out-of-band beam weights significantly.</w:t>
      </w:r>
    </w:p>
    <w:p w14:paraId="34E958BD" w14:textId="34E63097" w:rsidR="00AF6E86" w:rsidRDefault="004334B2" w:rsidP="00AF6E86">
      <w:r>
        <w:t>Assuming a polynomial model</w:t>
      </w:r>
      <w:r w:rsidR="008416C5">
        <w:t>, t</w:t>
      </w:r>
      <w:r w:rsidR="00AF6E86">
        <w:t xml:space="preserve">he beam weights for even harmonic frequencies equals the square of the beam weights of the carrier frequency, </w:t>
      </w:r>
      <m:oMath>
        <m:sSub>
          <m:sSubPr>
            <m:ctrlPr>
              <w:rPr>
                <w:rFonts w:ascii="Cambria Math" w:eastAsiaTheme="minorEastAsia" w:hAnsi="Cambria Math"/>
                <w:i/>
                <w:iCs/>
                <w:color w:val="000000" w:themeColor="text1"/>
                <w:spacing w:val="-6"/>
                <w:kern w:val="20"/>
              </w:rPr>
            </m:ctrlPr>
          </m:sSubPr>
          <m:e>
            <m:r>
              <w:rPr>
                <w:rFonts w:ascii="Cambria Math" w:eastAsiaTheme="minorEastAsia" w:hAnsi="Cambria Math"/>
                <w:color w:val="000000" w:themeColor="text1"/>
                <w:spacing w:val="-6"/>
                <w:kern w:val="20"/>
              </w:rPr>
              <m:t>w</m:t>
            </m:r>
          </m:e>
          <m:sub>
            <m:r>
              <w:rPr>
                <w:rFonts w:ascii="Cambria Math" w:eastAsiaTheme="minorEastAsia" w:hAnsi="Cambria Math"/>
                <w:color w:val="000000" w:themeColor="text1"/>
                <w:spacing w:val="-6"/>
                <w:kern w:val="20"/>
              </w:rPr>
              <m:t>c</m:t>
            </m:r>
          </m:sub>
        </m:sSub>
      </m:oMath>
      <w:r w:rsidR="00AF6E86">
        <w:t>, while for odd harmonics the weights are equal to the beam weights of the carrier.</w:t>
      </w:r>
    </w:p>
    <w:p w14:paraId="76FE0986" w14:textId="0EBF0371" w:rsidR="00AF6E86" w:rsidRPr="000C560D" w:rsidRDefault="00000000" w:rsidP="00AF6E86">
      <w:pPr>
        <w:pStyle w:val="Caption"/>
        <w:jc w:val="center"/>
        <w:rPr>
          <w:b w:val="0"/>
          <w:bCs/>
        </w:rPr>
      </w:pPr>
      <m:oMath>
        <m:sSub>
          <m:sSubPr>
            <m:ctrlPr>
              <w:rPr>
                <w:rFonts w:ascii="Cambria Math" w:eastAsiaTheme="minorEastAsia" w:hAnsi="Cambria Math"/>
                <w:b w:val="0"/>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nom</m:t>
            </m:r>
          </m:sub>
        </m:sSub>
        <m:r>
          <m:rPr>
            <m:sty m:val="bi"/>
          </m:rPr>
          <w:rPr>
            <w:rFonts w:ascii="Cambria Math" w:eastAsiaTheme="minorEastAsia" w:hAnsi="Cambria Math"/>
            <w:color w:val="000000" w:themeColor="text1"/>
            <w:spacing w:val="-6"/>
            <w:kern w:val="20"/>
          </w:rPr>
          <m:t>=</m:t>
        </m:r>
        <m:d>
          <m:dPr>
            <m:begChr m:val="{"/>
            <m:endChr m:val=""/>
            <m:ctrlPr>
              <w:rPr>
                <w:rFonts w:ascii="Cambria Math" w:eastAsiaTheme="minorEastAsia" w:hAnsi="Cambria Math"/>
                <w:b w:val="0"/>
                <w:i/>
                <w:color w:val="000000" w:themeColor="text1"/>
                <w:spacing w:val="-6"/>
                <w:kern w:val="20"/>
              </w:rPr>
            </m:ctrlPr>
          </m:dPr>
          <m:e>
            <m:m>
              <m:mPr>
                <m:mcs>
                  <m:mc>
                    <m:mcPr>
                      <m:count m:val="2"/>
                      <m:mcJc m:val="center"/>
                    </m:mcPr>
                  </m:mc>
                </m:mcs>
                <m:ctrlPr>
                  <w:rPr>
                    <w:rFonts w:ascii="Cambria Math" w:eastAsiaTheme="minorEastAsia" w:hAnsi="Cambria Math"/>
                    <w:b w:val="0"/>
                    <w:i/>
                    <w:color w:val="000000" w:themeColor="text1"/>
                    <w:spacing w:val="-6"/>
                    <w:kern w:val="20"/>
                  </w:rPr>
                </m:ctrlPr>
              </m:mPr>
              <m:mr>
                <m:e>
                  <m:sSub>
                    <m:sSubPr>
                      <m:ctrlPr>
                        <w:rPr>
                          <w:rFonts w:ascii="Cambria Math" w:eastAsiaTheme="minorEastAsia" w:hAnsi="Cambria Math"/>
                          <w:b w:val="0"/>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c</m:t>
                      </m:r>
                    </m:sub>
                  </m:sSub>
                </m:e>
                <m:e>
                  <m:r>
                    <m:rPr>
                      <m:sty m:val="b"/>
                    </m:rPr>
                    <w:rPr>
                      <w:rFonts w:ascii="Cambria Math" w:eastAsiaTheme="minorEastAsia" w:hAnsi="Cambria Math"/>
                      <w:color w:val="000000" w:themeColor="text1"/>
                      <w:spacing w:val="-6"/>
                      <w:kern w:val="20"/>
                    </w:rPr>
                    <m:t>for odd harmonics</m:t>
                  </m:r>
                </m:e>
              </m:mr>
              <m:mr>
                <m:e>
                  <m:f>
                    <m:fPr>
                      <m:type m:val="lin"/>
                      <m:ctrlPr>
                        <w:rPr>
                          <w:rFonts w:ascii="Cambria Math" w:eastAsiaTheme="minorEastAsia" w:hAnsi="Cambria Math"/>
                          <w:b w:val="0"/>
                          <w:i/>
                          <w:color w:val="000000" w:themeColor="text1"/>
                          <w:spacing w:val="-6"/>
                          <w:kern w:val="20"/>
                        </w:rPr>
                      </m:ctrlPr>
                    </m:fPr>
                    <m:num>
                      <m:sSup>
                        <m:sSupPr>
                          <m:ctrlPr>
                            <w:rPr>
                              <w:rFonts w:ascii="Cambria Math" w:eastAsiaTheme="minorEastAsia" w:hAnsi="Cambria Math"/>
                              <w:b w:val="0"/>
                              <w:i/>
                              <w:iCs/>
                              <w:color w:val="000000" w:themeColor="text1"/>
                              <w:spacing w:val="-6"/>
                              <w:kern w:val="20"/>
                            </w:rPr>
                          </m:ctrlPr>
                        </m:sSupPr>
                        <m:e>
                          <m:sSub>
                            <m:sSubPr>
                              <m:ctrlPr>
                                <w:rPr>
                                  <w:rFonts w:ascii="Cambria Math" w:eastAsiaTheme="minorEastAsia" w:hAnsi="Cambria Math"/>
                                  <w:b w:val="0"/>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c</m:t>
                              </m:r>
                            </m:sub>
                          </m:sSub>
                        </m:e>
                        <m:sup>
                          <m:r>
                            <m:rPr>
                              <m:sty m:val="bi"/>
                            </m:rPr>
                            <w:rPr>
                              <w:rFonts w:ascii="Cambria Math" w:eastAsiaTheme="minorEastAsia" w:hAnsi="Cambria Math"/>
                              <w:color w:val="000000" w:themeColor="text1"/>
                              <w:spacing w:val="-6"/>
                              <w:kern w:val="20"/>
                            </w:rPr>
                            <m:t>2</m:t>
                          </m:r>
                        </m:sup>
                      </m:sSup>
                    </m:num>
                    <m:den>
                      <m:d>
                        <m:dPr>
                          <m:begChr m:val="|"/>
                          <m:endChr m:val="|"/>
                          <m:ctrlPr>
                            <w:rPr>
                              <w:rFonts w:ascii="Cambria Math" w:eastAsiaTheme="minorEastAsia" w:hAnsi="Cambria Math"/>
                              <w:b w:val="0"/>
                              <w:i/>
                              <w:color w:val="000000" w:themeColor="text1"/>
                              <w:spacing w:val="-6"/>
                              <w:kern w:val="20"/>
                            </w:rPr>
                          </m:ctrlPr>
                        </m:dPr>
                        <m:e>
                          <m:sSub>
                            <m:sSubPr>
                              <m:ctrlPr>
                                <w:rPr>
                                  <w:rFonts w:ascii="Cambria Math" w:eastAsiaTheme="minorEastAsia" w:hAnsi="Cambria Math"/>
                                  <w:b w:val="0"/>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c</m:t>
                              </m:r>
                            </m:sub>
                          </m:sSub>
                        </m:e>
                      </m:d>
                    </m:den>
                  </m:f>
                </m:e>
                <m:e>
                  <m:r>
                    <m:rPr>
                      <m:sty m:val="b"/>
                    </m:rPr>
                    <w:rPr>
                      <w:rFonts w:ascii="Cambria Math" w:eastAsiaTheme="minorEastAsia" w:hAnsi="Cambria Math"/>
                      <w:color w:val="000000" w:themeColor="text1"/>
                      <w:spacing w:val="-6"/>
                      <w:kern w:val="20"/>
                    </w:rPr>
                    <m:t>for even harmonics</m:t>
                  </m:r>
                </m:e>
              </m:mr>
            </m:m>
          </m:e>
        </m:d>
      </m:oMath>
      <w:r w:rsidR="00CE685E">
        <w:rPr>
          <w:rFonts w:eastAsiaTheme="minorEastAsia"/>
          <w:color w:val="000000" w:themeColor="text1"/>
          <w:spacing w:val="-6"/>
          <w:kern w:val="20"/>
        </w:rPr>
        <w:tab/>
      </w:r>
      <w:r w:rsidR="004334B2">
        <w:rPr>
          <w:rFonts w:eastAsiaTheme="minorEastAsia"/>
          <w:color w:val="000000" w:themeColor="text1"/>
          <w:spacing w:val="-6"/>
          <w:kern w:val="20"/>
        </w:rPr>
        <w:tab/>
      </w:r>
      <w:r w:rsidR="00AF6E86" w:rsidRPr="000C560D">
        <w:rPr>
          <w:b w:val="0"/>
          <w:bCs/>
        </w:rPr>
        <w:t xml:space="preserve">Equation </w:t>
      </w:r>
      <w:r w:rsidR="00AF6E86" w:rsidRPr="000C560D">
        <w:rPr>
          <w:b w:val="0"/>
          <w:bCs/>
        </w:rPr>
        <w:fldChar w:fldCharType="begin"/>
      </w:r>
      <w:r w:rsidR="00AF6E86" w:rsidRPr="000C560D">
        <w:rPr>
          <w:b w:val="0"/>
          <w:bCs/>
        </w:rPr>
        <w:instrText xml:space="preserve"> SEQ Equation \* ARABIC </w:instrText>
      </w:r>
      <w:r w:rsidR="00AF6E86" w:rsidRPr="000C560D">
        <w:rPr>
          <w:b w:val="0"/>
          <w:bCs/>
        </w:rPr>
        <w:fldChar w:fldCharType="separate"/>
      </w:r>
      <w:r w:rsidR="00AF6E86" w:rsidRPr="000C560D">
        <w:rPr>
          <w:b w:val="0"/>
          <w:bCs/>
          <w:noProof/>
        </w:rPr>
        <w:t>1</w:t>
      </w:r>
      <w:r w:rsidR="00AF6E86" w:rsidRPr="000C560D">
        <w:rPr>
          <w:b w:val="0"/>
          <w:bCs/>
        </w:rPr>
        <w:fldChar w:fldCharType="end"/>
      </w:r>
    </w:p>
    <w:p w14:paraId="0AC042BC" w14:textId="77777777" w:rsidR="00AF6E86" w:rsidRDefault="00AF6E86" w:rsidP="00AF6E86">
      <w:pPr>
        <w:spacing w:after="180"/>
        <w:rPr>
          <w:rFonts w:eastAsiaTheme="minorEastAsia"/>
        </w:rPr>
      </w:pPr>
      <w:r>
        <w:rPr>
          <w:rFonts w:eastAsiaTheme="minorEastAsia"/>
        </w:rPr>
        <w:t>w</w:t>
      </w:r>
      <w:r w:rsidRPr="00E566E3">
        <w:rPr>
          <w:rFonts w:eastAsiaTheme="minorEastAsia"/>
        </w:rPr>
        <w:t xml:space="preserve">here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nom</m:t>
            </m:r>
          </m:sub>
        </m:sSub>
      </m:oMath>
      <w:r>
        <w:t>,</w:t>
      </w:r>
      <w:r w:rsidRPr="00E566E3">
        <w:rPr>
          <w:rFonts w:eastAsiaTheme="minorEastAsia"/>
        </w:rPr>
        <w:t xml:space="preserve"> </w:t>
      </w:r>
      <w:r>
        <w:rPr>
          <w:rFonts w:eastAsiaTheme="minorEastAsia"/>
        </w:rPr>
        <w:t>are</w:t>
      </w:r>
      <w:r w:rsidRPr="00E566E3">
        <w:rPr>
          <w:rFonts w:eastAsiaTheme="minorEastAsia"/>
        </w:rPr>
        <w:t xml:space="preserve"> the nominal beam weights</w:t>
      </w:r>
      <w:r>
        <w:rPr>
          <w:rFonts w:eastAsiaTheme="minorEastAsia"/>
        </w:rPr>
        <w:t>.</w:t>
      </w:r>
      <w:r w:rsidRPr="00E566E3">
        <w:rPr>
          <w:rFonts w:eastAsiaTheme="minorEastAsia"/>
        </w:rPr>
        <w:t xml:space="preserve"> </w:t>
      </w:r>
    </w:p>
    <w:p w14:paraId="0CCCCCE3" w14:textId="77777777" w:rsidR="00AF6E86" w:rsidRDefault="00AF6E86" w:rsidP="00AF6E86">
      <w:pPr>
        <w:spacing w:after="180"/>
        <w:rPr>
          <w:rFonts w:eastAsiaTheme="minorEastAsia"/>
        </w:rPr>
      </w:pPr>
      <w:r>
        <w:rPr>
          <w:rFonts w:eastAsiaTheme="minorEastAsia"/>
        </w:rPr>
        <w:t xml:space="preserve">All out-of-band beam weights, including the harmonics, are modelled as partly correlated with the correlation as a parameter. </w:t>
      </w:r>
      <w:r w:rsidRPr="00E566E3">
        <w:rPr>
          <w:rFonts w:eastAsiaTheme="minorEastAsia"/>
        </w:rPr>
        <w:t>Partly correlated beam weights are modelled as</w:t>
      </w:r>
      <w:r>
        <w:rPr>
          <w:rFonts w:eastAsiaTheme="minorEastAsia"/>
        </w:rPr>
        <w:t>:</w:t>
      </w:r>
    </w:p>
    <w:p w14:paraId="27DCE8D9" w14:textId="67542235" w:rsidR="00AF6E86" w:rsidRPr="000C560D" w:rsidRDefault="008416C5" w:rsidP="00AF6E86">
      <w:pPr>
        <w:pStyle w:val="Caption"/>
        <w:jc w:val="center"/>
        <w:rPr>
          <w:rFonts w:eastAsiaTheme="minorEastAsia"/>
          <w:b w:val="0"/>
          <w:bCs/>
          <w:color w:val="000000" w:themeColor="text1"/>
          <w:spacing w:val="-6"/>
          <w:kern w:val="20"/>
        </w:rPr>
      </w:pPr>
      <m:oMath>
        <m:r>
          <m:rPr>
            <m:sty m:val="bi"/>
          </m:rPr>
          <w:rPr>
            <w:rFonts w:ascii="Cambria Math" w:eastAsiaTheme="minorEastAsia" w:hAnsi="Cambria Math"/>
            <w:color w:val="000000" w:themeColor="text1"/>
            <w:spacing w:val="-6"/>
            <w:kern w:val="20"/>
          </w:rPr>
          <m:t>w=</m:t>
        </m:r>
        <m:rad>
          <m:radPr>
            <m:degHide m:val="1"/>
            <m:ctrlPr>
              <w:rPr>
                <w:rFonts w:ascii="Cambria Math" w:eastAsiaTheme="minorEastAsia" w:hAnsi="Cambria Math"/>
                <w:b w:val="0"/>
                <w:bCs/>
                <w:i/>
                <w:iCs/>
                <w:color w:val="000000" w:themeColor="text1"/>
                <w:spacing w:val="-6"/>
                <w:kern w:val="20"/>
              </w:rPr>
            </m:ctrlPr>
          </m:radPr>
          <m:deg/>
          <m:e>
            <m:r>
              <m:rPr>
                <m:sty m:val="bi"/>
              </m:rPr>
              <w:rPr>
                <w:rFonts w:ascii="Cambria Math" w:eastAsiaTheme="minorEastAsia" w:hAnsi="Cambria Math"/>
                <w:color w:val="000000" w:themeColor="text1"/>
                <w:spacing w:val="-6"/>
                <w:kern w:val="20"/>
              </w:rPr>
              <m:t>r</m:t>
            </m:r>
          </m:e>
        </m:rad>
        <m:r>
          <m:rPr>
            <m:sty m:val="bi"/>
          </m:rPr>
          <w:rPr>
            <w:rFonts w:ascii="Cambria Math" w:eastAsiaTheme="minorEastAsia" w:hAnsi="Cambria Math"/>
            <w:color w:val="000000" w:themeColor="text1"/>
            <w:spacing w:val="-6"/>
            <w:kern w:val="20"/>
          </w:rPr>
          <m:t> </m:t>
        </m:r>
        <m:sSub>
          <m:sSubPr>
            <m:ctrlPr>
              <w:rPr>
                <w:rFonts w:ascii="Cambria Math" w:eastAsiaTheme="minorEastAsia" w:hAnsi="Cambria Math"/>
                <w:b w:val="0"/>
                <w:bCs/>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nom</m:t>
            </m:r>
          </m:sub>
        </m:sSub>
        <m:r>
          <m:rPr>
            <m:sty m:val="bi"/>
          </m:rPr>
          <w:rPr>
            <w:rFonts w:ascii="Cambria Math" w:eastAsiaTheme="minorEastAsia" w:hAnsi="Cambria Math"/>
            <w:color w:val="000000" w:themeColor="text1"/>
            <w:spacing w:val="-6"/>
            <w:kern w:val="20"/>
          </w:rPr>
          <m:t>+</m:t>
        </m:r>
        <m:rad>
          <m:radPr>
            <m:degHide m:val="1"/>
            <m:ctrlPr>
              <w:rPr>
                <w:rFonts w:ascii="Cambria Math" w:eastAsiaTheme="minorEastAsia" w:hAnsi="Cambria Math"/>
                <w:b w:val="0"/>
                <w:bCs/>
                <w:i/>
                <w:iCs/>
                <w:color w:val="000000" w:themeColor="text1"/>
                <w:spacing w:val="-6"/>
                <w:kern w:val="20"/>
              </w:rPr>
            </m:ctrlPr>
          </m:radPr>
          <m:deg/>
          <m:e>
            <m:r>
              <m:rPr>
                <m:sty m:val="bi"/>
              </m:rPr>
              <w:rPr>
                <w:rFonts w:ascii="Cambria Math" w:eastAsiaTheme="minorEastAsia" w:hAnsi="Cambria Math"/>
                <w:color w:val="000000" w:themeColor="text1"/>
                <w:spacing w:val="-6"/>
                <w:kern w:val="20"/>
              </w:rPr>
              <m:t>1-r</m:t>
            </m:r>
          </m:e>
        </m:rad>
        <m:r>
          <m:rPr>
            <m:sty m:val="bi"/>
          </m:rPr>
          <w:rPr>
            <w:rFonts w:ascii="Cambria Math" w:eastAsiaTheme="minorEastAsia" w:hAnsi="Cambria Math"/>
            <w:color w:val="000000" w:themeColor="text1"/>
            <w:spacing w:val="-6"/>
            <w:kern w:val="20"/>
          </w:rPr>
          <m:t> </m:t>
        </m:r>
        <m:sSub>
          <m:sSubPr>
            <m:ctrlPr>
              <w:rPr>
                <w:rFonts w:ascii="Cambria Math" w:eastAsiaTheme="minorEastAsia" w:hAnsi="Cambria Math"/>
                <w:b w:val="0"/>
                <w:bCs/>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uncorr</m:t>
            </m:r>
          </m:sub>
        </m:sSub>
        <m:r>
          <m:rPr>
            <m:sty m:val="bi"/>
          </m:rPr>
          <w:rPr>
            <w:rFonts w:ascii="Cambria Math" w:eastAsiaTheme="minorEastAsia" w:hAnsi="Cambria Math"/>
            <w:color w:val="000000" w:themeColor="text1"/>
            <w:spacing w:val="-6"/>
            <w:kern w:val="20"/>
          </w:rPr>
          <m:t xml:space="preserve"> </m:t>
        </m:r>
      </m:oMath>
      <w:r w:rsidR="00AF6E86">
        <w:rPr>
          <w:rFonts w:eastAsiaTheme="minorEastAsia"/>
          <w:iCs/>
          <w:color w:val="000000" w:themeColor="text1"/>
          <w:spacing w:val="-6"/>
          <w:kern w:val="20"/>
        </w:rPr>
        <w:tab/>
      </w:r>
      <w:r w:rsidR="00AF6E86">
        <w:rPr>
          <w:rFonts w:eastAsiaTheme="minorEastAsia"/>
          <w:iCs/>
          <w:color w:val="000000" w:themeColor="text1"/>
          <w:spacing w:val="-6"/>
          <w:kern w:val="20"/>
        </w:rPr>
        <w:tab/>
      </w:r>
      <w:r w:rsidR="00AF6E86" w:rsidRPr="000C560D">
        <w:rPr>
          <w:b w:val="0"/>
          <w:bCs/>
        </w:rPr>
        <w:t>Equation</w:t>
      </w:r>
      <w:r w:rsidR="00AF6E86">
        <w:t xml:space="preserve"> </w:t>
      </w:r>
      <w:r w:rsidR="00AF6E86" w:rsidRPr="000C560D">
        <w:rPr>
          <w:b w:val="0"/>
          <w:bCs/>
        </w:rPr>
        <w:fldChar w:fldCharType="begin"/>
      </w:r>
      <w:r w:rsidR="00AF6E86" w:rsidRPr="000C560D">
        <w:rPr>
          <w:b w:val="0"/>
          <w:bCs/>
        </w:rPr>
        <w:instrText xml:space="preserve"> SEQ Equation \* ARABIC </w:instrText>
      </w:r>
      <w:r w:rsidR="00AF6E86" w:rsidRPr="000C560D">
        <w:rPr>
          <w:b w:val="0"/>
          <w:bCs/>
        </w:rPr>
        <w:fldChar w:fldCharType="separate"/>
      </w:r>
      <w:r w:rsidR="00AF6E86" w:rsidRPr="000C560D">
        <w:rPr>
          <w:b w:val="0"/>
          <w:bCs/>
          <w:noProof/>
        </w:rPr>
        <w:t>2</w:t>
      </w:r>
      <w:r w:rsidR="00AF6E86" w:rsidRPr="000C560D">
        <w:rPr>
          <w:b w:val="0"/>
          <w:bCs/>
        </w:rPr>
        <w:fldChar w:fldCharType="end"/>
      </w:r>
    </w:p>
    <w:p w14:paraId="60DD9224" w14:textId="77777777" w:rsidR="00AF6E86" w:rsidRPr="00E566E3" w:rsidRDefault="00AF6E86" w:rsidP="00AF6E86">
      <w:pPr>
        <w:spacing w:after="0"/>
        <w:contextualSpacing/>
        <w:textAlignment w:val="baseline"/>
      </w:pPr>
    </w:p>
    <w:p w14:paraId="2F3C4998" w14:textId="742EA3C3" w:rsidR="00AF6E86" w:rsidRDefault="00F53C79" w:rsidP="00AF6E86">
      <w:pPr>
        <w:spacing w:after="0"/>
        <w:contextualSpacing/>
        <w:textAlignment w:val="baseline"/>
        <w:rPr>
          <w:rFonts w:eastAsiaTheme="minorEastAsia"/>
          <w:color w:val="000000" w:themeColor="text1"/>
          <w:spacing w:val="-6"/>
          <w:kern w:val="20"/>
        </w:rPr>
      </w:pPr>
      <w:r>
        <w:rPr>
          <w:rFonts w:eastAsiaTheme="minorEastAsia"/>
          <w:color w:val="000000" w:themeColor="text1"/>
          <w:spacing w:val="-6"/>
          <w:kern w:val="20"/>
        </w:rPr>
        <w:t>w</w:t>
      </w:r>
      <w:r w:rsidR="00AF6E86" w:rsidRPr="00E566E3">
        <w:rPr>
          <w:rFonts w:eastAsiaTheme="minorEastAsia"/>
          <w:color w:val="000000" w:themeColor="text1"/>
          <w:spacing w:val="-6"/>
          <w:kern w:val="20"/>
        </w:rPr>
        <w:t xml:space="preserve">here </w:t>
      </w:r>
      <m:oMath>
        <m:sSub>
          <m:sSubPr>
            <m:ctrlPr>
              <w:rPr>
                <w:rFonts w:ascii="Cambria Math" w:eastAsiaTheme="minorEastAsia" w:hAnsi="Cambria Math"/>
                <w:i/>
                <w:iCs/>
                <w:color w:val="000000" w:themeColor="text1"/>
                <w:spacing w:val="-6"/>
                <w:kern w:val="20"/>
              </w:rPr>
            </m:ctrlPr>
          </m:sSubPr>
          <m:e>
            <m:r>
              <w:rPr>
                <w:rFonts w:ascii="Cambria Math" w:eastAsiaTheme="minorEastAsia" w:hAnsi="Cambria Math"/>
                <w:color w:val="000000" w:themeColor="text1"/>
                <w:spacing w:val="-6"/>
                <w:kern w:val="20"/>
              </w:rPr>
              <m:t>w</m:t>
            </m:r>
          </m:e>
          <m:sub>
            <m:r>
              <w:rPr>
                <w:rFonts w:ascii="Cambria Math" w:eastAsiaTheme="minorEastAsia" w:hAnsi="Cambria Math"/>
                <w:color w:val="000000" w:themeColor="text1"/>
                <w:spacing w:val="-6"/>
                <w:kern w:val="20"/>
              </w:rPr>
              <m:t>uncorr</m:t>
            </m:r>
          </m:sub>
        </m:sSub>
      </m:oMath>
      <w:r w:rsidR="00AF6E86" w:rsidRPr="00E566E3">
        <w:rPr>
          <w:rFonts w:eastAsiaTheme="minorEastAsia"/>
          <w:color w:val="000000" w:themeColor="text1"/>
          <w:spacing w:val="-6"/>
          <w:kern w:val="20"/>
        </w:rPr>
        <w:t xml:space="preserve"> </w:t>
      </w:r>
      <w:r w:rsidR="00AF6E86">
        <w:rPr>
          <w:rFonts w:eastAsiaTheme="minorEastAsia"/>
          <w:color w:val="000000" w:themeColor="text1"/>
          <w:spacing w:val="-6"/>
          <w:kern w:val="20"/>
        </w:rPr>
        <w:t>are</w:t>
      </w:r>
      <w:r w:rsidR="00AF6E86" w:rsidRPr="00E566E3">
        <w:rPr>
          <w:rFonts w:eastAsiaTheme="minorEastAsia"/>
          <w:color w:val="000000" w:themeColor="text1"/>
          <w:spacing w:val="-6"/>
          <w:kern w:val="20"/>
        </w:rPr>
        <w:t xml:space="preserve"> random weights:</w:t>
      </w:r>
    </w:p>
    <w:p w14:paraId="36E00FE1" w14:textId="673AA3CA" w:rsidR="00AF6E86" w:rsidRPr="000C560D" w:rsidRDefault="00000000" w:rsidP="00AF6E86">
      <w:pPr>
        <w:pStyle w:val="Caption"/>
        <w:jc w:val="center"/>
        <w:rPr>
          <w:rFonts w:eastAsiaTheme="minorEastAsia"/>
          <w:b w:val="0"/>
          <w:bCs/>
          <w:color w:val="000000" w:themeColor="text1"/>
          <w:spacing w:val="-6"/>
          <w:kern w:val="20"/>
        </w:rPr>
      </w:pPr>
      <m:oMath>
        <m:sSub>
          <m:sSubPr>
            <m:ctrlPr>
              <w:rPr>
                <w:rFonts w:ascii="Cambria Math" w:eastAsiaTheme="minorEastAsia" w:hAnsi="Cambria Math"/>
                <w:b w:val="0"/>
                <w:bCs/>
                <w:i/>
                <w:iCs/>
                <w:color w:val="000000" w:themeColor="text1"/>
                <w:spacing w:val="-6"/>
                <w:kern w:val="20"/>
              </w:rPr>
            </m:ctrlPr>
          </m:sSubPr>
          <m:e>
            <m:r>
              <m:rPr>
                <m:sty m:val="bi"/>
              </m:rPr>
              <w:rPr>
                <w:rFonts w:ascii="Cambria Math" w:eastAsiaTheme="minorEastAsia" w:hAnsi="Cambria Math"/>
                <w:color w:val="000000" w:themeColor="text1"/>
                <w:spacing w:val="-6"/>
                <w:kern w:val="20"/>
              </w:rPr>
              <m:t>w</m:t>
            </m:r>
          </m:e>
          <m:sub>
            <m:r>
              <m:rPr>
                <m:sty m:val="bi"/>
              </m:rPr>
              <w:rPr>
                <w:rFonts w:ascii="Cambria Math" w:eastAsiaTheme="minorEastAsia" w:hAnsi="Cambria Math"/>
                <w:color w:val="000000" w:themeColor="text1"/>
                <w:spacing w:val="-6"/>
                <w:kern w:val="20"/>
              </w:rPr>
              <m:t>uncorr</m:t>
            </m:r>
          </m:sub>
        </m:sSub>
        <m:r>
          <m:rPr>
            <m:sty m:val="bi"/>
          </m:rPr>
          <w:rPr>
            <w:rFonts w:ascii="Cambria Math" w:eastAsiaTheme="minorEastAsia" w:hAnsi="Cambria Math"/>
            <w:color w:val="000000" w:themeColor="text1"/>
            <w:spacing w:val="-6"/>
            <w:kern w:val="20"/>
          </w:rPr>
          <m:t>=</m:t>
        </m:r>
        <m:f>
          <m:fPr>
            <m:ctrlPr>
              <w:rPr>
                <w:rFonts w:ascii="Cambria Math" w:eastAsiaTheme="minorEastAsia" w:hAnsi="Cambria Math"/>
                <w:b w:val="0"/>
                <w:bCs/>
                <w:i/>
                <w:iCs/>
                <w:color w:val="000000" w:themeColor="text1"/>
                <w:spacing w:val="-6"/>
                <w:kern w:val="20"/>
              </w:rPr>
            </m:ctrlPr>
          </m:fPr>
          <m:num>
            <m:r>
              <m:rPr>
                <m:sty m:val="bi"/>
              </m:rPr>
              <w:rPr>
                <w:rFonts w:ascii="Cambria Math" w:eastAsiaTheme="minorEastAsia" w:hAnsi="Cambria Math"/>
                <w:color w:val="000000" w:themeColor="text1"/>
                <w:spacing w:val="-6"/>
                <w:kern w:val="20"/>
              </w:rPr>
              <m:t>x+jy</m:t>
            </m:r>
          </m:num>
          <m:den>
            <m:rad>
              <m:radPr>
                <m:degHide m:val="1"/>
                <m:ctrlPr>
                  <w:rPr>
                    <w:rFonts w:ascii="Cambria Math" w:eastAsiaTheme="minorEastAsia" w:hAnsi="Cambria Math"/>
                    <w:b w:val="0"/>
                    <w:bCs/>
                    <w:i/>
                    <w:iCs/>
                    <w:color w:val="000000" w:themeColor="text1"/>
                    <w:spacing w:val="-6"/>
                    <w:kern w:val="20"/>
                  </w:rPr>
                </m:ctrlPr>
              </m:radPr>
              <m:deg/>
              <m:e>
                <m:r>
                  <m:rPr>
                    <m:sty m:val="bi"/>
                  </m:rPr>
                  <w:rPr>
                    <w:rFonts w:ascii="Cambria Math" w:eastAsiaTheme="minorEastAsia" w:hAnsi="Cambria Math"/>
                    <w:color w:val="000000" w:themeColor="text1"/>
                    <w:spacing w:val="-6"/>
                    <w:kern w:val="20"/>
                  </w:rPr>
                  <m:t>2</m:t>
                </m:r>
                <m:r>
                  <m:rPr>
                    <m:sty m:val="bi"/>
                  </m:rPr>
                  <w:rPr>
                    <w:rFonts w:ascii="Cambria Math" w:eastAsiaTheme="minorEastAsia" w:hAnsi="Cambria Math"/>
                    <w:color w:val="000000" w:themeColor="text1"/>
                    <w:spacing w:val="-6"/>
                    <w:kern w:val="20"/>
                  </w:rPr>
                  <m:t>N</m:t>
                </m:r>
              </m:e>
            </m:rad>
          </m:den>
        </m:f>
      </m:oMath>
      <w:r w:rsidR="00AF6E86" w:rsidRPr="000C560D">
        <w:rPr>
          <w:rFonts w:eastAsiaTheme="minorEastAsia"/>
          <w:b w:val="0"/>
          <w:bCs/>
          <w:iCs/>
          <w:color w:val="000000" w:themeColor="text1"/>
          <w:spacing w:val="-6"/>
          <w:kern w:val="20"/>
        </w:rPr>
        <w:t xml:space="preserve"> </w:t>
      </w:r>
      <w:r w:rsidR="00AF6E86" w:rsidRPr="000C560D">
        <w:rPr>
          <w:rFonts w:eastAsiaTheme="minorEastAsia"/>
          <w:b w:val="0"/>
          <w:bCs/>
          <w:iCs/>
          <w:color w:val="000000" w:themeColor="text1"/>
          <w:spacing w:val="-6"/>
          <w:kern w:val="20"/>
        </w:rPr>
        <w:tab/>
      </w:r>
      <w:r w:rsidR="008416C5">
        <w:rPr>
          <w:rFonts w:eastAsiaTheme="minorEastAsia"/>
          <w:b w:val="0"/>
          <w:bCs/>
          <w:iCs/>
          <w:color w:val="000000" w:themeColor="text1"/>
          <w:spacing w:val="-6"/>
          <w:kern w:val="20"/>
        </w:rPr>
        <w:tab/>
      </w:r>
      <w:r w:rsidR="00AF6E86" w:rsidRPr="000C560D">
        <w:rPr>
          <w:b w:val="0"/>
          <w:bCs/>
        </w:rPr>
        <w:t xml:space="preserve">Equation </w:t>
      </w:r>
      <w:r w:rsidR="00AF6E86" w:rsidRPr="000C560D">
        <w:rPr>
          <w:b w:val="0"/>
          <w:bCs/>
        </w:rPr>
        <w:fldChar w:fldCharType="begin"/>
      </w:r>
      <w:r w:rsidR="00AF6E86" w:rsidRPr="000C560D">
        <w:rPr>
          <w:b w:val="0"/>
          <w:bCs/>
        </w:rPr>
        <w:instrText xml:space="preserve"> SEQ Equation \* ARABIC </w:instrText>
      </w:r>
      <w:r w:rsidR="00AF6E86" w:rsidRPr="000C560D">
        <w:rPr>
          <w:b w:val="0"/>
          <w:bCs/>
        </w:rPr>
        <w:fldChar w:fldCharType="separate"/>
      </w:r>
      <w:r w:rsidR="00AF6E86" w:rsidRPr="000C560D">
        <w:rPr>
          <w:b w:val="0"/>
          <w:bCs/>
          <w:noProof/>
        </w:rPr>
        <w:t>3</w:t>
      </w:r>
      <w:r w:rsidR="00AF6E86" w:rsidRPr="000C560D">
        <w:rPr>
          <w:b w:val="0"/>
          <w:bCs/>
        </w:rPr>
        <w:fldChar w:fldCharType="end"/>
      </w:r>
    </w:p>
    <w:p w14:paraId="16B21205" w14:textId="2ACE545D" w:rsidR="00AF6E86" w:rsidRPr="00E566E3" w:rsidRDefault="00E86083" w:rsidP="00AF6E86">
      <w:pPr>
        <w:spacing w:after="0"/>
        <w:contextualSpacing/>
        <w:textAlignment w:val="baseline"/>
      </w:pPr>
      <w:r>
        <w:rPr>
          <w:rFonts w:eastAsiaTheme="minorEastAsia"/>
          <w:bCs/>
          <w:color w:val="000000" w:themeColor="text1"/>
          <w:spacing w:val="-6"/>
          <w:kern w:val="20"/>
        </w:rPr>
        <w:t xml:space="preserve">Here, </w:t>
      </w:r>
      <m:oMath>
        <m:r>
          <w:rPr>
            <w:rFonts w:ascii="Cambria Math" w:eastAsiaTheme="minorEastAsia" w:hAnsi="Cambria Math"/>
            <w:color w:val="000000" w:themeColor="text1"/>
            <w:spacing w:val="-6"/>
            <w:kern w:val="20"/>
          </w:rPr>
          <m:t>x</m:t>
        </m:r>
      </m:oMath>
      <w:r w:rsidR="00AF6E86" w:rsidRPr="00E566E3">
        <w:rPr>
          <w:rFonts w:eastAsiaTheme="minorEastAsia"/>
          <w:color w:val="000000" w:themeColor="text1"/>
          <w:spacing w:val="-6"/>
          <w:kern w:val="20"/>
        </w:rPr>
        <w:t xml:space="preserve"> and </w:t>
      </w:r>
      <m:oMath>
        <m:r>
          <w:rPr>
            <w:rFonts w:ascii="Cambria Math" w:eastAsiaTheme="minorEastAsia" w:hAnsi="Cambria Math"/>
            <w:color w:val="000000" w:themeColor="text1"/>
            <w:spacing w:val="-6"/>
            <w:kern w:val="20"/>
          </w:rPr>
          <m:t>y</m:t>
        </m:r>
      </m:oMath>
      <w:r w:rsidR="00AF6E86" w:rsidRPr="00E566E3">
        <w:rPr>
          <w:rFonts w:eastAsiaTheme="minorEastAsia"/>
          <w:color w:val="000000" w:themeColor="text1"/>
          <w:spacing w:val="-6"/>
          <w:kern w:val="20"/>
        </w:rPr>
        <w:t xml:space="preserve"> are </w:t>
      </w:r>
      <w:r w:rsidR="005D3549">
        <w:rPr>
          <w:rFonts w:eastAsiaTheme="minorEastAsia"/>
          <w:color w:val="000000" w:themeColor="text1"/>
          <w:spacing w:val="-6"/>
          <w:kern w:val="20"/>
        </w:rPr>
        <w:t>normally</w:t>
      </w:r>
      <w:r w:rsidR="00501D59">
        <w:rPr>
          <w:rFonts w:eastAsiaTheme="minorEastAsia"/>
          <w:color w:val="000000" w:themeColor="text1"/>
          <w:spacing w:val="-6"/>
          <w:kern w:val="20"/>
        </w:rPr>
        <w:t xml:space="preserve"> distribute </w:t>
      </w:r>
      <w:r w:rsidR="00AF6E86" w:rsidRPr="00E566E3">
        <w:rPr>
          <w:rFonts w:eastAsiaTheme="minorEastAsia"/>
          <w:color w:val="000000" w:themeColor="text1"/>
          <w:spacing w:val="-6"/>
          <w:kern w:val="20"/>
        </w:rPr>
        <w:t xml:space="preserve">random </w:t>
      </w:r>
      <w:r w:rsidR="00CF26ED">
        <w:rPr>
          <w:rFonts w:eastAsiaTheme="minorEastAsia"/>
          <w:color w:val="000000" w:themeColor="text1"/>
          <w:spacing w:val="-6"/>
          <w:kern w:val="20"/>
        </w:rPr>
        <w:t>variables</w:t>
      </w:r>
      <w:r w:rsidR="00AF6E86" w:rsidRPr="00E566E3">
        <w:rPr>
          <w:rFonts w:eastAsiaTheme="minorEastAsia"/>
          <w:color w:val="000000" w:themeColor="text1"/>
          <w:spacing w:val="-6"/>
          <w:kern w:val="20"/>
        </w:rPr>
        <w:t xml:space="preserve"> </w:t>
      </w:r>
      <w:r w:rsidR="00501D59">
        <w:rPr>
          <w:rFonts w:eastAsiaTheme="minorEastAsia"/>
          <w:color w:val="000000" w:themeColor="text1"/>
          <w:spacing w:val="-6"/>
          <w:kern w:val="20"/>
        </w:rPr>
        <w:t>with expectation value 0</w:t>
      </w:r>
      <w:r w:rsidR="003325EF">
        <w:rPr>
          <w:rFonts w:eastAsiaTheme="minorEastAsia"/>
          <w:color w:val="000000" w:themeColor="text1"/>
          <w:spacing w:val="-6"/>
          <w:kern w:val="20"/>
        </w:rPr>
        <w:t xml:space="preserve">, and N is the number of </w:t>
      </w:r>
      <w:r w:rsidR="006E4872">
        <w:rPr>
          <w:rFonts w:eastAsiaTheme="minorEastAsia"/>
          <w:color w:val="000000" w:themeColor="text1"/>
          <w:spacing w:val="-6"/>
          <w:kern w:val="20"/>
        </w:rPr>
        <w:t xml:space="preserve">subarray </w:t>
      </w:r>
      <w:r w:rsidR="003325EF">
        <w:rPr>
          <w:rFonts w:eastAsiaTheme="minorEastAsia"/>
          <w:color w:val="000000" w:themeColor="text1"/>
          <w:spacing w:val="-6"/>
          <w:kern w:val="20"/>
        </w:rPr>
        <w:t>ports</w:t>
      </w:r>
      <w:r w:rsidR="00AF6E86" w:rsidRPr="00E566E3">
        <w:rPr>
          <w:rFonts w:eastAsiaTheme="minorEastAsia"/>
          <w:color w:val="000000" w:themeColor="text1"/>
          <w:spacing w:val="-6"/>
          <w:kern w:val="20"/>
        </w:rPr>
        <w:t>.</w:t>
      </w:r>
    </w:p>
    <w:p w14:paraId="4869F5E0" w14:textId="77777777" w:rsidR="00AF6E86" w:rsidRPr="00E7231E" w:rsidRDefault="00AF6E86" w:rsidP="00AF6E86"/>
    <w:p w14:paraId="240A64B9" w14:textId="77777777" w:rsidR="00AF6E86" w:rsidRDefault="00AF6E86" w:rsidP="00AF6E86">
      <w:pPr>
        <w:jc w:val="center"/>
      </w:pPr>
      <w:r>
        <w:rPr>
          <w:noProof/>
        </w:rPr>
        <w:drawing>
          <wp:inline distT="0" distB="0" distL="0" distR="0" wp14:anchorId="106FC1FF" wp14:editId="37A38BCA">
            <wp:extent cx="2388520" cy="2388520"/>
            <wp:effectExtent l="0" t="0" r="0" b="0"/>
            <wp:docPr id="950103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74837"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88520" cy="2388520"/>
                    </a:xfrm>
                    <a:prstGeom prst="rect">
                      <a:avLst/>
                    </a:prstGeom>
                  </pic:spPr>
                </pic:pic>
              </a:graphicData>
            </a:graphic>
          </wp:inline>
        </w:drawing>
      </w:r>
    </w:p>
    <w:p w14:paraId="3DC6D896" w14:textId="29F2A2E1" w:rsidR="00AF6E86" w:rsidRPr="000C560D" w:rsidRDefault="00AF6E86" w:rsidP="000C560D">
      <w:pPr>
        <w:jc w:val="center"/>
        <w:rPr>
          <w:b/>
          <w:lang w:val="x-none" w:eastAsia="x-none"/>
        </w:rPr>
      </w:pPr>
      <w:r w:rsidRPr="000C560D">
        <w:rPr>
          <w:b/>
          <w:lang w:val="x-none" w:eastAsia="x-none"/>
        </w:rPr>
        <w:lastRenderedPageBreak/>
        <w:t>Figure 2.2.1-1: Deployment of the two AASs, one operating at 3.5 GHz and the other at band n104, separated 1</w:t>
      </w:r>
      <w:r w:rsidR="006E4872">
        <w:rPr>
          <w:b/>
          <w:lang w:val="x-none" w:eastAsia="x-none"/>
        </w:rPr>
        <w:t>6</w:t>
      </w:r>
      <w:r w:rsidRPr="000C560D">
        <w:rPr>
          <w:b/>
          <w:lang w:val="x-none" w:eastAsia="x-none"/>
        </w:rPr>
        <w:t xml:space="preserve"> cm edge to edge, see Table 2.2.1-2.</w:t>
      </w:r>
    </w:p>
    <w:p w14:paraId="35C09C98" w14:textId="72257D10" w:rsidR="000C560D" w:rsidRDefault="000C560D" w:rsidP="000C560D">
      <w:pPr>
        <w:pStyle w:val="Heading3"/>
      </w:pPr>
      <w:r>
        <w:t>2.2.2</w:t>
      </w:r>
      <w:r>
        <w:tab/>
        <w:t>Results</w:t>
      </w:r>
    </w:p>
    <w:p w14:paraId="4E010FA3" w14:textId="14950E64" w:rsidR="00756E16" w:rsidRPr="005A194A" w:rsidRDefault="00756E16" w:rsidP="00756E16">
      <w:r w:rsidRPr="004067FF">
        <w:t>Two systems serving the same cell are considered and the AASs are mounted side by side in the same site, see Table</w:t>
      </w:r>
      <w:r w:rsidRPr="00160B9B">
        <w:t>s</w:t>
      </w:r>
      <w:r w:rsidRPr="004067FF">
        <w:t xml:space="preserve"> 2.2</w:t>
      </w:r>
      <w:r w:rsidRPr="00160B9B">
        <w:t>.1</w:t>
      </w:r>
      <w:r w:rsidRPr="004067FF">
        <w:t>-1 and 2.2.1-2. The AAS array geometry and relative placement are shown in Fig. 2.2</w:t>
      </w:r>
      <w:r w:rsidRPr="00160B9B">
        <w:t>.</w:t>
      </w:r>
      <w:r>
        <w:t>1</w:t>
      </w:r>
      <w:r w:rsidRPr="004067FF">
        <w:t>-1. The separation between the arrays is 1</w:t>
      </w:r>
      <w:r w:rsidR="006E4872">
        <w:t>6</w:t>
      </w:r>
      <w:r w:rsidRPr="004067FF">
        <w:t xml:space="preserve"> cm, </w:t>
      </w:r>
      <w:r w:rsidR="00DA0046">
        <w:t>which assumes 3 cm distance between</w:t>
      </w:r>
      <w:r w:rsidRPr="004067FF">
        <w:t xml:space="preserve"> the chassis </w:t>
      </w:r>
      <w:r w:rsidR="00DA0046">
        <w:t xml:space="preserve">and the arrays </w:t>
      </w:r>
      <w:r w:rsidRPr="004067FF">
        <w:t>of the AAS.</w:t>
      </w:r>
    </w:p>
    <w:p w14:paraId="7C651C71" w14:textId="296053FA" w:rsidR="00756E16" w:rsidRPr="00756E16" w:rsidRDefault="00756E16" w:rsidP="00756E16">
      <w:pPr>
        <w:pStyle w:val="Heading4"/>
      </w:pPr>
      <w:r>
        <w:t>2.2.</w:t>
      </w:r>
      <w:proofErr w:type="gramStart"/>
      <w:r>
        <w:t>2.a</w:t>
      </w:r>
      <w:proofErr w:type="gramEnd"/>
      <w:r>
        <w:tab/>
        <w:t>Array to array coupling</w:t>
      </w:r>
    </w:p>
    <w:p w14:paraId="276531E5" w14:textId="3688395B" w:rsidR="00CF26ED" w:rsidRPr="008A038C" w:rsidRDefault="00CF26ED" w:rsidP="00CF26ED">
      <w:r>
        <w:t>The scenario of the array to array (A-to-A) coupling is depicted in Fig. 2.2.2.a-1. 1500 random users per system are used, and at each time instan</w:t>
      </w:r>
      <w:r w:rsidR="001D589F">
        <w:t>ce</w:t>
      </w:r>
      <w:r>
        <w:t xml:space="preserve"> a pair of randomly selected users are considered for the calculation of A-to-A coupling loss.</w:t>
      </w:r>
    </w:p>
    <w:p w14:paraId="7037D57C" w14:textId="77777777" w:rsidR="00CF26ED" w:rsidRDefault="00CF26ED" w:rsidP="00CF26ED">
      <w:pPr>
        <w:pStyle w:val="Caption"/>
        <w:jc w:val="center"/>
      </w:pPr>
      <w:r>
        <w:rPr>
          <w:noProof/>
        </w:rPr>
        <w:drawing>
          <wp:inline distT="0" distB="0" distL="0" distR="0" wp14:anchorId="4D6E45DC" wp14:editId="1A7AD6A0">
            <wp:extent cx="4232165" cy="1734832"/>
            <wp:effectExtent l="0" t="0" r="0" b="5080"/>
            <wp:docPr id="17700698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69828" name="Picture 2"/>
                    <pic:cNvPicPr/>
                  </pic:nvPicPr>
                  <pic:blipFill>
                    <a:blip r:embed="rId15">
                      <a:extLst>
                        <a:ext uri="{28A0092B-C50C-407E-A947-70E740481C1C}">
                          <a14:useLocalDpi xmlns:a14="http://schemas.microsoft.com/office/drawing/2010/main" val="0"/>
                        </a:ext>
                      </a:extLst>
                    </a:blip>
                    <a:srcRect t="8939" b="8939"/>
                    <a:stretch>
                      <a:fillRect/>
                    </a:stretch>
                  </pic:blipFill>
                  <pic:spPr bwMode="auto">
                    <a:xfrm>
                      <a:off x="0" y="0"/>
                      <a:ext cx="4232165" cy="1734832"/>
                    </a:xfrm>
                    <a:prstGeom prst="rect">
                      <a:avLst/>
                    </a:prstGeom>
                    <a:ln>
                      <a:noFill/>
                    </a:ln>
                    <a:extLst>
                      <a:ext uri="{53640926-AAD7-44D8-BBD7-CCE9431645EC}">
                        <a14:shadowObscured xmlns:a14="http://schemas.microsoft.com/office/drawing/2010/main"/>
                      </a:ext>
                    </a:extLst>
                  </pic:spPr>
                </pic:pic>
              </a:graphicData>
            </a:graphic>
          </wp:inline>
        </w:drawing>
      </w:r>
    </w:p>
    <w:p w14:paraId="2905F833" w14:textId="77777777" w:rsidR="00CF26ED" w:rsidRPr="00D75294" w:rsidRDefault="00CF26ED" w:rsidP="00CF26ED">
      <w:pPr>
        <w:pStyle w:val="Caption"/>
        <w:jc w:val="center"/>
        <w:rPr>
          <w:lang w:val="x-none" w:eastAsia="x-none"/>
        </w:rPr>
      </w:pPr>
      <w:r w:rsidRPr="00D75294">
        <w:rPr>
          <w:lang w:val="x-none" w:eastAsia="x-none"/>
        </w:rPr>
        <w:t>Figure 2.2.2.a-1: User positions for the A-to-A coupling loss case</w:t>
      </w:r>
    </w:p>
    <w:p w14:paraId="650F83A2" w14:textId="6ADD75F0" w:rsidR="00CF26ED" w:rsidRPr="00BB4EF2" w:rsidRDefault="00CF26ED" w:rsidP="00CF26ED">
      <w:r>
        <w:t>The empirical CDFs of the A-A coupling results are shown</w:t>
      </w:r>
      <w:r w:rsidR="002E5D77">
        <w:t xml:space="preserve"> </w:t>
      </w:r>
      <w:r w:rsidR="0071717A">
        <w:t xml:space="preserve">in </w:t>
      </w:r>
      <w:r w:rsidR="002E5D77">
        <w:t>Fig. 2.2.2.a-2</w:t>
      </w:r>
      <w:r>
        <w:t xml:space="preserve"> for different levels of antenna correlation as explained in Section 2.2.1. Note that only the isolation between the beam </w:t>
      </w:r>
      <w:r w:rsidR="00BD062F">
        <w:t>(</w:t>
      </w:r>
      <w:r>
        <w:t>= array</w:t>
      </w:r>
      <w:r w:rsidR="00BD062F">
        <w:t>)</w:t>
      </w:r>
      <w:r>
        <w:t xml:space="preserve"> ports are shown. Filters are not included in the analysis.</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CF26ED" w14:paraId="393B9131" w14:textId="77777777" w:rsidTr="00D75294">
        <w:tc>
          <w:tcPr>
            <w:tcW w:w="3210" w:type="dxa"/>
          </w:tcPr>
          <w:p w14:paraId="1F39C627" w14:textId="77777777" w:rsidR="00CF26ED" w:rsidRDefault="00CF26ED">
            <w:r w:rsidRPr="001B5838">
              <w:rPr>
                <w:noProof/>
              </w:rPr>
              <w:drawing>
                <wp:inline distT="0" distB="0" distL="0" distR="0" wp14:anchorId="75887976" wp14:editId="28A5E4D2">
                  <wp:extent cx="1842265" cy="1842265"/>
                  <wp:effectExtent l="0" t="0" r="0" b="0"/>
                  <wp:docPr id="1583342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42799"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42265" cy="1842265"/>
                          </a:xfrm>
                          <a:prstGeom prst="rect">
                            <a:avLst/>
                          </a:prstGeom>
                        </pic:spPr>
                      </pic:pic>
                    </a:graphicData>
                  </a:graphic>
                </wp:inline>
              </w:drawing>
            </w:r>
          </w:p>
        </w:tc>
        <w:tc>
          <w:tcPr>
            <w:tcW w:w="3210" w:type="dxa"/>
          </w:tcPr>
          <w:p w14:paraId="06739A04" w14:textId="77777777" w:rsidR="00CF26ED" w:rsidRDefault="00CF26ED">
            <w:r w:rsidRPr="00F327D4">
              <w:rPr>
                <w:noProof/>
              </w:rPr>
              <w:drawing>
                <wp:inline distT="0" distB="0" distL="0" distR="0" wp14:anchorId="502A40A3" wp14:editId="5DCD50E9">
                  <wp:extent cx="1800000" cy="1800000"/>
                  <wp:effectExtent l="0" t="0" r="3810" b="3810"/>
                  <wp:docPr id="624263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263760"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211" w:type="dxa"/>
          </w:tcPr>
          <w:p w14:paraId="1BE848BF" w14:textId="77777777" w:rsidR="00CF26ED" w:rsidRDefault="00CF26ED">
            <w:r w:rsidRPr="00E8254C">
              <w:rPr>
                <w:noProof/>
              </w:rPr>
              <w:drawing>
                <wp:inline distT="0" distB="0" distL="0" distR="0" wp14:anchorId="60C12A94" wp14:editId="70613F7B">
                  <wp:extent cx="1800000" cy="1800000"/>
                  <wp:effectExtent l="0" t="0" r="3810" b="3810"/>
                  <wp:docPr id="1110145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45904"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CF26ED" w14:paraId="01AD3C17" w14:textId="77777777" w:rsidTr="00D75294">
        <w:tc>
          <w:tcPr>
            <w:tcW w:w="3210" w:type="dxa"/>
          </w:tcPr>
          <w:p w14:paraId="3D3DDB6B" w14:textId="0330466F" w:rsidR="00CF26ED" w:rsidRPr="00300720" w:rsidRDefault="00CF26ED" w:rsidP="00CF26ED">
            <w:pPr>
              <w:pStyle w:val="ListParagraph"/>
              <w:numPr>
                <w:ilvl w:val="0"/>
                <w:numId w:val="23"/>
              </w:numPr>
              <w:spacing w:after="180" w:line="240" w:lineRule="auto"/>
              <w:contextualSpacing/>
              <w:jc w:val="both"/>
              <w:rPr>
                <w:rFonts w:asciiTheme="minorBidi" w:hAnsiTheme="minorBidi"/>
              </w:rPr>
            </w:pPr>
            <w:r w:rsidRPr="00300720">
              <w:rPr>
                <w:rFonts w:asciiTheme="minorBidi" w:hAnsiTheme="minorBidi"/>
              </w:rPr>
              <w:t>6</w:t>
            </w:r>
            <w:r w:rsidR="00F54A70">
              <w:rPr>
                <w:rFonts w:asciiTheme="minorBidi" w:hAnsiTheme="minorBidi"/>
              </w:rPr>
              <w:t>425</w:t>
            </w:r>
            <w:r w:rsidRPr="00300720">
              <w:rPr>
                <w:rFonts w:asciiTheme="minorBidi" w:hAnsiTheme="minorBidi"/>
              </w:rPr>
              <w:t xml:space="preserve"> MHz</w:t>
            </w:r>
          </w:p>
        </w:tc>
        <w:tc>
          <w:tcPr>
            <w:tcW w:w="3210" w:type="dxa"/>
          </w:tcPr>
          <w:p w14:paraId="091770D1" w14:textId="6E0ABE54" w:rsidR="00CF26ED" w:rsidRPr="00300720" w:rsidRDefault="00F54A70" w:rsidP="00CF26ED">
            <w:pPr>
              <w:pStyle w:val="ListParagraph"/>
              <w:numPr>
                <w:ilvl w:val="0"/>
                <w:numId w:val="23"/>
              </w:numPr>
              <w:spacing w:after="180" w:line="240" w:lineRule="auto"/>
              <w:contextualSpacing/>
              <w:jc w:val="both"/>
              <w:rPr>
                <w:rFonts w:asciiTheme="minorBidi" w:hAnsiTheme="minorBidi"/>
              </w:rPr>
            </w:pPr>
            <w:r>
              <w:rPr>
                <w:rFonts w:asciiTheme="minorBidi" w:hAnsiTheme="minorBidi"/>
              </w:rPr>
              <w:t>6775</w:t>
            </w:r>
            <w:r w:rsidR="00CF26ED" w:rsidRPr="00300720">
              <w:rPr>
                <w:rFonts w:asciiTheme="minorBidi" w:hAnsiTheme="minorBidi"/>
              </w:rPr>
              <w:t xml:space="preserve"> MHz</w:t>
            </w:r>
          </w:p>
        </w:tc>
        <w:tc>
          <w:tcPr>
            <w:tcW w:w="3211" w:type="dxa"/>
          </w:tcPr>
          <w:p w14:paraId="634FA657" w14:textId="2D348A97" w:rsidR="00CF26ED" w:rsidRPr="00300720" w:rsidRDefault="00CF26ED" w:rsidP="00CF26ED">
            <w:pPr>
              <w:pStyle w:val="ListParagraph"/>
              <w:numPr>
                <w:ilvl w:val="0"/>
                <w:numId w:val="23"/>
              </w:numPr>
              <w:spacing w:after="180" w:line="240" w:lineRule="auto"/>
              <w:contextualSpacing/>
              <w:jc w:val="both"/>
              <w:rPr>
                <w:rFonts w:asciiTheme="minorBidi" w:hAnsiTheme="minorBidi"/>
              </w:rPr>
            </w:pPr>
            <w:r w:rsidRPr="00300720">
              <w:rPr>
                <w:rFonts w:asciiTheme="minorBidi" w:hAnsiTheme="minorBidi"/>
              </w:rPr>
              <w:t>7</w:t>
            </w:r>
            <w:r w:rsidR="00F54A70">
              <w:rPr>
                <w:rFonts w:asciiTheme="minorBidi" w:hAnsiTheme="minorBidi"/>
              </w:rPr>
              <w:t>125</w:t>
            </w:r>
            <w:r w:rsidRPr="00300720">
              <w:rPr>
                <w:rFonts w:asciiTheme="minorBidi" w:hAnsiTheme="minorBidi"/>
              </w:rPr>
              <w:t xml:space="preserve"> MHz</w:t>
            </w:r>
          </w:p>
        </w:tc>
      </w:tr>
    </w:tbl>
    <w:p w14:paraId="6DE6E1B8" w14:textId="325C7667" w:rsidR="00CF26ED" w:rsidRPr="00D75294" w:rsidRDefault="00CF26ED" w:rsidP="00CF26ED">
      <w:pPr>
        <w:pStyle w:val="Caption"/>
        <w:jc w:val="center"/>
        <w:rPr>
          <w:rtl/>
          <w:lang w:val="x-none" w:eastAsia="x-none"/>
        </w:rPr>
      </w:pPr>
      <w:r w:rsidRPr="00D75294">
        <w:rPr>
          <w:lang w:val="x-none" w:eastAsia="x-none"/>
        </w:rPr>
        <w:t>Figure 2.2.</w:t>
      </w:r>
      <w:r w:rsidR="00AF1FEE" w:rsidRPr="00D75294">
        <w:rPr>
          <w:lang w:val="x-none" w:eastAsia="x-none"/>
        </w:rPr>
        <w:t>2.a</w:t>
      </w:r>
      <w:r w:rsidRPr="00D75294">
        <w:rPr>
          <w:lang w:val="x-none" w:eastAsia="x-none"/>
        </w:rPr>
        <w:t>-2: A-to-A coupling loss</w:t>
      </w:r>
      <w:r w:rsidR="00CF43A2">
        <w:rPr>
          <w:lang w:val="x-none" w:eastAsia="x-none"/>
        </w:rPr>
        <w:t xml:space="preserve">, </w:t>
      </w:r>
      <w:r w:rsidR="002F127D">
        <w:rPr>
          <w:lang w:val="x-none" w:eastAsia="x-none"/>
        </w:rPr>
        <w:t>aggressor</w:t>
      </w:r>
      <w:r w:rsidR="00CF43A2">
        <w:rPr>
          <w:lang w:val="x-none" w:eastAsia="x-none"/>
        </w:rPr>
        <w:t xml:space="preserve"> at 3.5 GHz at different correlation levels and victim at three frequencies in band n104.</w:t>
      </w:r>
    </w:p>
    <w:p w14:paraId="0207BE3A" w14:textId="77777777" w:rsidR="00AF1FEE" w:rsidRPr="009A7DAD" w:rsidRDefault="00AF1FEE" w:rsidP="00AF1FEE"/>
    <w:p w14:paraId="7E196EE3" w14:textId="77777777" w:rsidR="00AF1FEE" w:rsidRDefault="00AF1FEE" w:rsidP="00AF1FEE">
      <w:pPr>
        <w:pStyle w:val="Caption"/>
        <w:rPr>
          <w:b w:val="0"/>
        </w:rPr>
      </w:pPr>
      <w:r w:rsidRPr="00D75294">
        <w:t xml:space="preserve">Observation 1: </w:t>
      </w:r>
      <w:r w:rsidRPr="00D75294">
        <w:rPr>
          <w:b w:val="0"/>
        </w:rPr>
        <w:t>The A-to-A coupling loss is lower for higher correlation.</w:t>
      </w:r>
    </w:p>
    <w:p w14:paraId="4D4242AB" w14:textId="47B3D733" w:rsidR="00D76C64" w:rsidRDefault="00D76C64" w:rsidP="00D76C64">
      <w:pPr>
        <w:rPr>
          <w:lang w:eastAsia="en-GB"/>
        </w:rPr>
      </w:pPr>
      <w:r w:rsidRPr="00D76C64">
        <w:rPr>
          <w:b/>
          <w:bCs/>
          <w:lang w:eastAsia="en-GB"/>
        </w:rPr>
        <w:t xml:space="preserve">Observation </w:t>
      </w:r>
      <w:r w:rsidR="00361221">
        <w:rPr>
          <w:b/>
          <w:bCs/>
          <w:lang w:eastAsia="en-GB"/>
        </w:rPr>
        <w:t>2</w:t>
      </w:r>
      <w:r w:rsidRPr="00D76C64">
        <w:rPr>
          <w:b/>
          <w:bCs/>
          <w:lang w:eastAsia="en-GB"/>
        </w:rPr>
        <w:t>:</w:t>
      </w:r>
      <w:r w:rsidR="00F83CA8">
        <w:rPr>
          <w:b/>
          <w:bCs/>
          <w:lang w:eastAsia="en-GB"/>
        </w:rPr>
        <w:t xml:space="preserve"> </w:t>
      </w:r>
      <w:r w:rsidR="00F83CA8" w:rsidRPr="00363830">
        <w:rPr>
          <w:lang w:eastAsia="en-GB"/>
        </w:rPr>
        <w:t>Considering AAS base station characteristics</w:t>
      </w:r>
      <w:r w:rsidR="001D1ED1" w:rsidRPr="00363830">
        <w:rPr>
          <w:lang w:eastAsia="en-GB"/>
        </w:rPr>
        <w:t xml:space="preserve">, choosing </w:t>
      </w:r>
      <w:r w:rsidR="00D4257D">
        <w:rPr>
          <w:lang w:eastAsia="en-GB"/>
        </w:rPr>
        <w:t xml:space="preserve">the minimum coupling loss represents </w:t>
      </w:r>
      <w:r w:rsidR="001D1ED1" w:rsidRPr="00363830">
        <w:rPr>
          <w:lang w:eastAsia="en-GB"/>
        </w:rPr>
        <w:t xml:space="preserve">an outlier </w:t>
      </w:r>
      <w:r w:rsidR="00D4257D">
        <w:rPr>
          <w:lang w:eastAsia="en-GB"/>
        </w:rPr>
        <w:t xml:space="preserve">case and </w:t>
      </w:r>
      <w:r w:rsidR="001D1ED1" w:rsidRPr="00363830">
        <w:rPr>
          <w:lang w:eastAsia="en-GB"/>
        </w:rPr>
        <w:t>is not fair</w:t>
      </w:r>
      <w:r w:rsidR="00C47C73" w:rsidRPr="00363830">
        <w:rPr>
          <w:lang w:eastAsia="en-GB"/>
        </w:rPr>
        <w:t xml:space="preserve">. Maybe </w:t>
      </w:r>
      <w:r w:rsidR="008B1F86">
        <w:rPr>
          <w:lang w:eastAsia="en-GB"/>
        </w:rPr>
        <w:t xml:space="preserve">the </w:t>
      </w:r>
      <w:r w:rsidR="00ED7006" w:rsidRPr="00363830">
        <w:rPr>
          <w:lang w:eastAsia="en-GB"/>
        </w:rPr>
        <w:t>90,</w:t>
      </w:r>
      <w:r w:rsidR="00F60BC9" w:rsidRPr="00363830">
        <w:rPr>
          <w:lang w:eastAsia="en-GB"/>
        </w:rPr>
        <w:t xml:space="preserve"> </w:t>
      </w:r>
      <w:r w:rsidR="00ED7006" w:rsidRPr="00363830">
        <w:rPr>
          <w:lang w:eastAsia="en-GB"/>
        </w:rPr>
        <w:t>95,</w:t>
      </w:r>
      <w:r w:rsidR="00F60BC9" w:rsidRPr="00363830">
        <w:rPr>
          <w:lang w:eastAsia="en-GB"/>
        </w:rPr>
        <w:t xml:space="preserve"> </w:t>
      </w:r>
      <w:r w:rsidR="008B1F86">
        <w:rPr>
          <w:lang w:eastAsia="en-GB"/>
        </w:rPr>
        <w:t xml:space="preserve">or </w:t>
      </w:r>
      <w:r w:rsidR="00ED7006" w:rsidRPr="00363830">
        <w:rPr>
          <w:lang w:eastAsia="en-GB"/>
        </w:rPr>
        <w:t>99</w:t>
      </w:r>
      <w:r w:rsidR="00F60BC9" w:rsidRPr="00363830">
        <w:rPr>
          <w:lang w:eastAsia="en-GB"/>
        </w:rPr>
        <w:t xml:space="preserve"> percentile is more relevant.</w:t>
      </w:r>
    </w:p>
    <w:p w14:paraId="313B9BBC" w14:textId="66D59171" w:rsidR="00361221" w:rsidRDefault="00361221" w:rsidP="00361221">
      <w:r w:rsidRPr="00434D75">
        <w:rPr>
          <w:b/>
          <w:bCs/>
        </w:rPr>
        <w:lastRenderedPageBreak/>
        <w:t xml:space="preserve">Proposal 1: </w:t>
      </w:r>
      <w:r w:rsidRPr="00434D75">
        <w:t>Co-location of two systems at different bands should be further studied.</w:t>
      </w:r>
      <w:r>
        <w:t xml:space="preserve"> </w:t>
      </w:r>
    </w:p>
    <w:p w14:paraId="455EBC7E" w14:textId="77777777" w:rsidR="00382808" w:rsidRPr="00382808" w:rsidRDefault="00382808" w:rsidP="00382808">
      <w:r w:rsidRPr="00382808">
        <w:rPr>
          <w:b/>
          <w:bCs/>
        </w:rPr>
        <w:t xml:space="preserve">Proposal 2: </w:t>
      </w:r>
      <w:r w:rsidRPr="00382808">
        <w:t>When deriving co-location requirements, we need to agree on what percentile to use in the coupling loss statistics.</w:t>
      </w:r>
    </w:p>
    <w:p w14:paraId="30C00709" w14:textId="4E1C26A6" w:rsidR="00AF1FEE" w:rsidRDefault="00A12200" w:rsidP="00AF1FEE">
      <w:r w:rsidRPr="00434D75">
        <w:rPr>
          <w:b/>
          <w:bCs/>
        </w:rPr>
        <w:t xml:space="preserve">Proposal </w:t>
      </w:r>
      <w:r>
        <w:rPr>
          <w:b/>
          <w:bCs/>
        </w:rPr>
        <w:t>3</w:t>
      </w:r>
      <w:r w:rsidRPr="00434D75">
        <w:rPr>
          <w:b/>
          <w:bCs/>
        </w:rPr>
        <w:t xml:space="preserve">: </w:t>
      </w:r>
      <w:r w:rsidRPr="00760F46">
        <w:t>Zero correlation of antenna weights can be used to derive worst case requirements for co-location</w:t>
      </w:r>
      <w:r w:rsidRPr="00570E46">
        <w:t xml:space="preserve"> between different bands</w:t>
      </w:r>
      <w:r>
        <w:t xml:space="preserve"> well separated in frequency</w:t>
      </w:r>
      <w:r w:rsidRPr="00570E46">
        <w:t>.</w:t>
      </w:r>
    </w:p>
    <w:p w14:paraId="51DAA588" w14:textId="51AAE34B" w:rsidR="00AF1FEE" w:rsidRPr="00C61469" w:rsidRDefault="00AF1FEE" w:rsidP="00AF1FEE">
      <w:r w:rsidRPr="000D69C6">
        <w:t xml:space="preserve">For each beam direction of the left (or right) array, the coupling loss depends on frequency. </w:t>
      </w:r>
      <w:r>
        <w:t>In Fig. 2.2</w:t>
      </w:r>
      <w:r w:rsidR="00E81014">
        <w:t>.2</w:t>
      </w:r>
      <w:r>
        <w:t>.</w:t>
      </w:r>
      <w:r w:rsidR="00E81014">
        <w:t>a</w:t>
      </w:r>
      <w:r>
        <w:t>-3</w:t>
      </w:r>
      <w:r w:rsidRPr="000D69C6">
        <w:t xml:space="preserve"> the minimum coupling loss over frequency </w:t>
      </w:r>
      <w:r>
        <w:t>is depicted versus</w:t>
      </w:r>
      <w:r w:rsidRPr="000D69C6">
        <w:t xml:space="preserve"> beam </w:t>
      </w:r>
      <w:r>
        <w:t xml:space="preserve">pointing </w:t>
      </w:r>
      <w:r w:rsidRPr="000D69C6">
        <w:t>direction</w:t>
      </w:r>
      <w:r>
        <w:t xml:space="preserve"> for the left array (#1) and for 0 and 100% correlation levels (r = 0 or 1)</w:t>
      </w:r>
      <w:r w:rsidRPr="000D69C6">
        <w:t>.</w:t>
      </w:r>
    </w:p>
    <w:p w14:paraId="4C0D3443" w14:textId="1EE94F62" w:rsidR="00AF1FEE" w:rsidRDefault="00AF1FEE" w:rsidP="00AF1FEE">
      <w:pPr>
        <w:rPr>
          <w:noProof/>
        </w:rPr>
      </w:pPr>
      <w:r w:rsidRPr="000D5C2B">
        <w:rPr>
          <w:noProof/>
        </w:rPr>
        <w:drawing>
          <wp:inline distT="0" distB="0" distL="0" distR="0" wp14:anchorId="1163CC7E" wp14:editId="7F0D58C2">
            <wp:extent cx="2957098" cy="2113279"/>
            <wp:effectExtent l="0" t="0" r="2540" b="0"/>
            <wp:docPr id="171158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85004"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57098" cy="2113279"/>
                    </a:xfrm>
                    <a:prstGeom prst="rect">
                      <a:avLst/>
                    </a:prstGeom>
                  </pic:spPr>
                </pic:pic>
              </a:graphicData>
            </a:graphic>
          </wp:inline>
        </w:drawing>
      </w:r>
      <w:r w:rsidRPr="000D5C2B">
        <w:rPr>
          <w:noProof/>
        </w:rPr>
        <w:t xml:space="preserve"> </w:t>
      </w:r>
      <w:r w:rsidRPr="000D5C2B">
        <w:rPr>
          <w:noProof/>
        </w:rPr>
        <w:drawing>
          <wp:inline distT="0" distB="0" distL="0" distR="0" wp14:anchorId="2E2EDB3A" wp14:editId="338E8EE9">
            <wp:extent cx="2957098" cy="2113279"/>
            <wp:effectExtent l="0" t="0" r="2540" b="0"/>
            <wp:docPr id="151486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61033"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7098" cy="2113279"/>
                    </a:xfrm>
                    <a:prstGeom prst="rect">
                      <a:avLst/>
                    </a:prstGeom>
                  </pic:spPr>
                </pic:pic>
              </a:graphicData>
            </a:graphic>
          </wp:inline>
        </w:drawing>
      </w:r>
    </w:p>
    <w:p w14:paraId="3998C5CF" w14:textId="16DA1DCA" w:rsidR="00AF6E86" w:rsidRDefault="00AF1FEE" w:rsidP="00E81014">
      <w:pPr>
        <w:jc w:val="center"/>
        <w:rPr>
          <w:rFonts w:cs="Arial"/>
        </w:rPr>
      </w:pPr>
      <w:r w:rsidRPr="00D75294">
        <w:rPr>
          <w:b/>
          <w:lang w:val="x-none" w:eastAsia="x-none"/>
        </w:rPr>
        <w:t>Figure 2.2.</w:t>
      </w:r>
      <w:r w:rsidR="00E81014">
        <w:rPr>
          <w:b/>
          <w:lang w:val="x-none" w:eastAsia="x-none"/>
        </w:rPr>
        <w:t>2.a</w:t>
      </w:r>
      <w:r w:rsidRPr="00D75294">
        <w:rPr>
          <w:b/>
          <w:lang w:val="x-none" w:eastAsia="x-none"/>
        </w:rPr>
        <w:t>-3: Minimum A-to-A coupling loss versus beam direction for 0% and 100% correlation</w:t>
      </w:r>
      <w:r>
        <w:rPr>
          <w:rFonts w:cs="Arial"/>
        </w:rPr>
        <w:t>.</w:t>
      </w:r>
    </w:p>
    <w:p w14:paraId="26A4733D" w14:textId="77777777" w:rsidR="00D75294" w:rsidRDefault="00D75294" w:rsidP="00AF1FEE">
      <w:pPr>
        <w:rPr>
          <w:rFonts w:cs="Arial"/>
        </w:rPr>
      </w:pPr>
    </w:p>
    <w:p w14:paraId="291CC1B3" w14:textId="41E27AD5" w:rsidR="00E81014" w:rsidRDefault="00E81014" w:rsidP="00E81014">
      <w:pPr>
        <w:pStyle w:val="Heading4"/>
      </w:pPr>
      <w:r>
        <w:t>2.2.</w:t>
      </w:r>
      <w:proofErr w:type="gramStart"/>
      <w:r>
        <w:t>2.</w:t>
      </w:r>
      <w:r w:rsidR="00B42B67">
        <w:t>b</w:t>
      </w:r>
      <w:proofErr w:type="gramEnd"/>
      <w:r>
        <w:tab/>
        <w:t>Array to subarray coupling</w:t>
      </w:r>
    </w:p>
    <w:p w14:paraId="18CA54DB" w14:textId="6A88447A" w:rsidR="00300720" w:rsidRPr="003E6701" w:rsidRDefault="00300720" w:rsidP="00300720">
      <w:r>
        <w:t>In the Array to subarray (A-to-SA) coupling case, beams are directed to the users of the left system as depicted below. The coupling loss is then calculated from the corresponding beam port (including beamforming weights applied to all sub-arrays of the left array which have a fixed subarray down tilt) to all the subarray ports of the right system.</w:t>
      </w:r>
      <w:r w:rsidRPr="004067FF">
        <w:t xml:space="preserve"> </w:t>
      </w:r>
      <w:r>
        <w:t xml:space="preserve">Note that only the isolation between the beam </w:t>
      </w:r>
      <w:r w:rsidR="00EA49E3">
        <w:t>(</w:t>
      </w:r>
      <w:r>
        <w:t>= array</w:t>
      </w:r>
      <w:r w:rsidR="00EA49E3">
        <w:t>)</w:t>
      </w:r>
      <w:r>
        <w:t xml:space="preserve"> and subarray ports are shown. Filters are not included in the analysis.</w:t>
      </w:r>
    </w:p>
    <w:p w14:paraId="3ECDF499" w14:textId="77777777" w:rsidR="00300720" w:rsidRPr="00300720" w:rsidRDefault="00300720" w:rsidP="00300720">
      <w:pPr>
        <w:jc w:val="center"/>
        <w:rPr>
          <w:rFonts w:asciiTheme="minorBidi" w:hAnsiTheme="minorBidi"/>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300720" w:rsidRPr="00300720" w14:paraId="6EF185B4" w14:textId="77777777" w:rsidTr="00181EDD">
        <w:tc>
          <w:tcPr>
            <w:tcW w:w="3210" w:type="dxa"/>
          </w:tcPr>
          <w:p w14:paraId="7E2D65DF" w14:textId="77777777" w:rsidR="00300720" w:rsidRPr="00300720" w:rsidRDefault="00300720">
            <w:pPr>
              <w:rPr>
                <w:rFonts w:asciiTheme="minorBidi" w:hAnsiTheme="minorBidi"/>
              </w:rPr>
            </w:pPr>
            <w:r w:rsidRPr="00300720">
              <w:rPr>
                <w:rFonts w:asciiTheme="minorBidi" w:hAnsiTheme="minorBidi"/>
                <w:noProof/>
              </w:rPr>
              <w:drawing>
                <wp:inline distT="0" distB="0" distL="0" distR="0" wp14:anchorId="4EC9900F" wp14:editId="385BC482">
                  <wp:extent cx="1842265" cy="1842265"/>
                  <wp:effectExtent l="0" t="0" r="0" b="0"/>
                  <wp:docPr id="531250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50558"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42265" cy="1842265"/>
                          </a:xfrm>
                          <a:prstGeom prst="rect">
                            <a:avLst/>
                          </a:prstGeom>
                        </pic:spPr>
                      </pic:pic>
                    </a:graphicData>
                  </a:graphic>
                </wp:inline>
              </w:drawing>
            </w:r>
          </w:p>
        </w:tc>
        <w:tc>
          <w:tcPr>
            <w:tcW w:w="3210" w:type="dxa"/>
          </w:tcPr>
          <w:p w14:paraId="2EAA297A" w14:textId="77777777" w:rsidR="00300720" w:rsidRPr="00300720" w:rsidRDefault="00300720">
            <w:pPr>
              <w:rPr>
                <w:rFonts w:asciiTheme="minorBidi" w:hAnsiTheme="minorBidi"/>
              </w:rPr>
            </w:pPr>
            <w:r w:rsidRPr="00300720">
              <w:rPr>
                <w:rFonts w:asciiTheme="minorBidi" w:hAnsiTheme="minorBidi"/>
                <w:noProof/>
              </w:rPr>
              <w:drawing>
                <wp:inline distT="0" distB="0" distL="0" distR="0" wp14:anchorId="497A2671" wp14:editId="6AE04248">
                  <wp:extent cx="1800000" cy="1800000"/>
                  <wp:effectExtent l="0" t="0" r="3810" b="3810"/>
                  <wp:docPr id="153835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5341"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211" w:type="dxa"/>
          </w:tcPr>
          <w:p w14:paraId="510604C3" w14:textId="77777777" w:rsidR="00300720" w:rsidRPr="00300720" w:rsidRDefault="00300720">
            <w:pPr>
              <w:rPr>
                <w:rFonts w:asciiTheme="minorBidi" w:hAnsiTheme="minorBidi"/>
              </w:rPr>
            </w:pPr>
            <w:r w:rsidRPr="00300720">
              <w:rPr>
                <w:rFonts w:asciiTheme="minorBidi" w:hAnsiTheme="minorBidi"/>
                <w:noProof/>
              </w:rPr>
              <w:drawing>
                <wp:inline distT="0" distB="0" distL="0" distR="0" wp14:anchorId="1A1C5533" wp14:editId="67DED6B8">
                  <wp:extent cx="1800000" cy="1800000"/>
                  <wp:effectExtent l="0" t="0" r="3810" b="3810"/>
                  <wp:docPr id="207420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00571"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300720" w:rsidRPr="00300720" w14:paraId="758EBED8" w14:textId="77777777" w:rsidTr="00181EDD">
        <w:tc>
          <w:tcPr>
            <w:tcW w:w="3210" w:type="dxa"/>
          </w:tcPr>
          <w:p w14:paraId="42A33490" w14:textId="53B586D1" w:rsidR="00300720" w:rsidRPr="00300720" w:rsidRDefault="00300720" w:rsidP="00300720">
            <w:pPr>
              <w:pStyle w:val="ListParagraph"/>
              <w:numPr>
                <w:ilvl w:val="0"/>
                <w:numId w:val="25"/>
              </w:numPr>
              <w:spacing w:after="180" w:line="240" w:lineRule="auto"/>
              <w:contextualSpacing/>
              <w:jc w:val="both"/>
              <w:rPr>
                <w:rFonts w:asciiTheme="minorBidi" w:hAnsiTheme="minorBidi"/>
              </w:rPr>
            </w:pPr>
            <w:r w:rsidRPr="00300720">
              <w:rPr>
                <w:rFonts w:asciiTheme="minorBidi" w:hAnsiTheme="minorBidi"/>
              </w:rPr>
              <w:t>6</w:t>
            </w:r>
            <w:r w:rsidR="00FC23D5">
              <w:rPr>
                <w:rFonts w:asciiTheme="minorBidi" w:hAnsiTheme="minorBidi"/>
              </w:rPr>
              <w:t>425</w:t>
            </w:r>
            <w:r w:rsidRPr="00300720">
              <w:rPr>
                <w:rFonts w:asciiTheme="minorBidi" w:hAnsiTheme="minorBidi"/>
              </w:rPr>
              <w:t xml:space="preserve"> MHz</w:t>
            </w:r>
          </w:p>
        </w:tc>
        <w:tc>
          <w:tcPr>
            <w:tcW w:w="3210" w:type="dxa"/>
          </w:tcPr>
          <w:p w14:paraId="0A2460FE" w14:textId="7601D019" w:rsidR="00300720" w:rsidRPr="00300720" w:rsidRDefault="00FC23D5" w:rsidP="00300720">
            <w:pPr>
              <w:pStyle w:val="ListParagraph"/>
              <w:numPr>
                <w:ilvl w:val="0"/>
                <w:numId w:val="25"/>
              </w:numPr>
              <w:spacing w:after="180" w:line="240" w:lineRule="auto"/>
              <w:contextualSpacing/>
              <w:jc w:val="both"/>
              <w:rPr>
                <w:rFonts w:asciiTheme="minorBidi" w:hAnsiTheme="minorBidi"/>
              </w:rPr>
            </w:pPr>
            <w:r>
              <w:rPr>
                <w:rFonts w:asciiTheme="minorBidi" w:hAnsiTheme="minorBidi"/>
              </w:rPr>
              <w:t>6775</w:t>
            </w:r>
            <w:r w:rsidR="00300720" w:rsidRPr="00300720">
              <w:rPr>
                <w:rFonts w:asciiTheme="minorBidi" w:hAnsiTheme="minorBidi"/>
              </w:rPr>
              <w:t xml:space="preserve"> MHz</w:t>
            </w:r>
          </w:p>
        </w:tc>
        <w:tc>
          <w:tcPr>
            <w:tcW w:w="3211" w:type="dxa"/>
          </w:tcPr>
          <w:p w14:paraId="30A99A3C" w14:textId="3E99368F" w:rsidR="00300720" w:rsidRPr="00300720" w:rsidRDefault="00300720" w:rsidP="00300720">
            <w:pPr>
              <w:pStyle w:val="ListParagraph"/>
              <w:numPr>
                <w:ilvl w:val="0"/>
                <w:numId w:val="25"/>
              </w:numPr>
              <w:spacing w:after="180" w:line="240" w:lineRule="auto"/>
              <w:contextualSpacing/>
              <w:jc w:val="both"/>
              <w:rPr>
                <w:rFonts w:asciiTheme="minorBidi" w:hAnsiTheme="minorBidi"/>
              </w:rPr>
            </w:pPr>
            <w:r w:rsidRPr="00300720">
              <w:rPr>
                <w:rFonts w:asciiTheme="minorBidi" w:hAnsiTheme="minorBidi"/>
              </w:rPr>
              <w:t>7</w:t>
            </w:r>
            <w:r w:rsidR="00FC23D5">
              <w:rPr>
                <w:rFonts w:asciiTheme="minorBidi" w:hAnsiTheme="minorBidi"/>
              </w:rPr>
              <w:t>125</w:t>
            </w:r>
            <w:r w:rsidRPr="00300720">
              <w:rPr>
                <w:rFonts w:asciiTheme="minorBidi" w:hAnsiTheme="minorBidi"/>
              </w:rPr>
              <w:t xml:space="preserve"> MHz</w:t>
            </w:r>
          </w:p>
        </w:tc>
      </w:tr>
    </w:tbl>
    <w:p w14:paraId="003C5684" w14:textId="3E740814" w:rsidR="00300720" w:rsidRPr="00EA49E3" w:rsidRDefault="00300720" w:rsidP="00300720">
      <w:pPr>
        <w:pStyle w:val="Caption"/>
        <w:jc w:val="center"/>
        <w:rPr>
          <w:rtl/>
          <w:lang w:val="x-none" w:eastAsia="x-none"/>
        </w:rPr>
      </w:pPr>
      <w:r w:rsidRPr="00EA49E3">
        <w:rPr>
          <w:lang w:val="x-none" w:eastAsia="x-none"/>
        </w:rPr>
        <w:t>Figure 2.2.</w:t>
      </w:r>
      <w:r w:rsidR="004E424D" w:rsidRPr="00EA49E3">
        <w:rPr>
          <w:lang w:val="x-none" w:eastAsia="x-none"/>
        </w:rPr>
        <w:t>2.b</w:t>
      </w:r>
      <w:r w:rsidRPr="00EA49E3">
        <w:rPr>
          <w:lang w:val="x-none" w:eastAsia="x-none"/>
        </w:rPr>
        <w:t>-</w:t>
      </w:r>
      <w:r w:rsidR="004E424D" w:rsidRPr="00EA49E3">
        <w:rPr>
          <w:lang w:val="x-none" w:eastAsia="x-none"/>
        </w:rPr>
        <w:t>1</w:t>
      </w:r>
      <w:r w:rsidRPr="00EA49E3">
        <w:rPr>
          <w:lang w:val="x-none" w:eastAsia="x-none"/>
        </w:rPr>
        <w:t>: A-to-SA coupling loss</w:t>
      </w:r>
    </w:p>
    <w:p w14:paraId="25CFA4C0" w14:textId="77777777" w:rsidR="00300720" w:rsidRPr="00300720" w:rsidRDefault="00300720" w:rsidP="00300720">
      <w:pPr>
        <w:jc w:val="center"/>
        <w:rPr>
          <w:rFonts w:asciiTheme="minorBidi" w:hAnsiTheme="minorBidi"/>
        </w:rPr>
      </w:pPr>
    </w:p>
    <w:p w14:paraId="29F02654" w14:textId="2B9DA70D" w:rsidR="00300720" w:rsidRPr="00300720" w:rsidRDefault="00300720" w:rsidP="00300720">
      <w:pPr>
        <w:rPr>
          <w:rFonts w:asciiTheme="minorBidi" w:hAnsiTheme="minorBidi"/>
        </w:rPr>
      </w:pPr>
      <w:r w:rsidRPr="00300720">
        <w:rPr>
          <w:rFonts w:asciiTheme="minorBidi" w:hAnsiTheme="minorBidi"/>
        </w:rPr>
        <w:t>Compared to the A-A case the spread is significantly lower, but again the trend that the lowe</w:t>
      </w:r>
      <w:r w:rsidR="00181EDD">
        <w:rPr>
          <w:rFonts w:asciiTheme="minorBidi" w:hAnsiTheme="minorBidi"/>
        </w:rPr>
        <w:t>r</w:t>
      </w:r>
      <w:r w:rsidRPr="00300720">
        <w:rPr>
          <w:rFonts w:asciiTheme="minorBidi" w:hAnsiTheme="minorBidi"/>
        </w:rPr>
        <w:t xml:space="preserve"> correlation gives the highest coupling is still clear.</w:t>
      </w:r>
    </w:p>
    <w:p w14:paraId="4DA539F4" w14:textId="1183B0AD" w:rsidR="00300720" w:rsidRDefault="00300720" w:rsidP="00300720">
      <w:pPr>
        <w:pStyle w:val="Caption"/>
        <w:rPr>
          <w:b w:val="0"/>
        </w:rPr>
      </w:pPr>
      <w:r w:rsidRPr="00181EDD">
        <w:lastRenderedPageBreak/>
        <w:t xml:space="preserve">Observation </w:t>
      </w:r>
      <w:r w:rsidR="008A320D">
        <w:t>3</w:t>
      </w:r>
      <w:r w:rsidRPr="00181EDD">
        <w:t xml:space="preserve">: </w:t>
      </w:r>
      <w:r w:rsidRPr="00181EDD">
        <w:rPr>
          <w:b w:val="0"/>
        </w:rPr>
        <w:t>The spread</w:t>
      </w:r>
      <w:r>
        <w:rPr>
          <w:b w:val="0"/>
        </w:rPr>
        <w:t xml:space="preserve"> in the coupling is lower in the A-SA compared to the A-A case.</w:t>
      </w:r>
    </w:p>
    <w:p w14:paraId="56AD2CAA" w14:textId="3E57687A" w:rsidR="00300720" w:rsidRDefault="00300720" w:rsidP="00300720">
      <w:r w:rsidRPr="00DA3DE9">
        <w:t>Minimum coupling loss</w:t>
      </w:r>
      <w:r>
        <w:t xml:space="preserve"> for A-to-SA case</w:t>
      </w:r>
      <w:r w:rsidRPr="00DA3DE9">
        <w:t xml:space="preserve"> </w:t>
      </w:r>
      <w:r>
        <w:t>is depicted in Fig. 2.2.2</w:t>
      </w:r>
      <w:r w:rsidR="00410726">
        <w:t>.b</w:t>
      </w:r>
      <w:r>
        <w:t>-</w:t>
      </w:r>
      <w:r w:rsidR="00410726">
        <w:t>2</w:t>
      </w:r>
      <w:r w:rsidR="003B4112">
        <w:t>, f</w:t>
      </w:r>
      <w:r w:rsidRPr="00DA3DE9">
        <w:t xml:space="preserve">or the beams pointing to </w:t>
      </w:r>
      <w:r w:rsidR="004F1042">
        <w:t>1500 random</w:t>
      </w:r>
      <w:r w:rsidRPr="00DA3DE9">
        <w:t xml:space="preserve"> users </w:t>
      </w:r>
      <w:r w:rsidR="00E8291B">
        <w:t>in the Urban Macro scenario</w:t>
      </w:r>
      <w:r w:rsidRPr="00DA3DE9">
        <w:t xml:space="preserve">, and for the subarrays of the right </w:t>
      </w:r>
      <w:r>
        <w:t>array</w:t>
      </w:r>
      <w:r w:rsidRPr="00DA3DE9">
        <w:t xml:space="preserve">. For the beam directions of the left array, the minimum </w:t>
      </w:r>
      <w:r>
        <w:t xml:space="preserve">coupling loss </w:t>
      </w:r>
      <w:r w:rsidRPr="00DA3DE9">
        <w:t>over frequency and subarrays of the right array, is used. For the subarrays of the right array, the minimum coupling loss over frequency and beam directions of the left array, are presented</w:t>
      </w:r>
      <w:r>
        <w:t>.</w:t>
      </w:r>
    </w:p>
    <w:p w14:paraId="25B03933" w14:textId="00E46BDC" w:rsidR="009D5ACB" w:rsidRDefault="009D5ACB" w:rsidP="009D5ACB">
      <w:pPr>
        <w:keepLines/>
        <w:spacing w:after="240"/>
        <w:outlineLvl w:val="0"/>
      </w:pPr>
      <w:r w:rsidRPr="00434D75">
        <w:rPr>
          <w:b/>
          <w:bCs/>
        </w:rPr>
        <w:t xml:space="preserve">Observation </w:t>
      </w:r>
      <w:r w:rsidR="00F73604">
        <w:rPr>
          <w:b/>
          <w:bCs/>
        </w:rPr>
        <w:t>4</w:t>
      </w:r>
      <w:r w:rsidRPr="00434D75">
        <w:rPr>
          <w:b/>
          <w:bCs/>
        </w:rPr>
        <w:t xml:space="preserve">: </w:t>
      </w:r>
      <w:r w:rsidRPr="00434D75">
        <w:t>The non-uniform coupling loss with respect to subarray position in the Array-to-subarray will impact requirements.</w:t>
      </w:r>
    </w:p>
    <w:p w14:paraId="5CD8D981" w14:textId="77777777" w:rsidR="009D5ACB" w:rsidRDefault="009D5ACB" w:rsidP="00300720"/>
    <w:p w14:paraId="6D19AE5A" w14:textId="77777777" w:rsidR="002702B3" w:rsidRPr="00555045" w:rsidRDefault="002702B3" w:rsidP="00300720">
      <w:pPr>
        <w:rPr>
          <w:rtl/>
          <w:lang w:bidi="fa-IR"/>
        </w:rPr>
      </w:pPr>
    </w:p>
    <w:p w14:paraId="4C976C98" w14:textId="3FEC1D06" w:rsidR="00300720" w:rsidRPr="00AE2B3E" w:rsidRDefault="00300720" w:rsidP="00300720">
      <w:pPr>
        <w:pStyle w:val="Caption"/>
        <w:jc w:val="center"/>
      </w:pPr>
      <w:r>
        <w:rPr>
          <w:noProof/>
        </w:rPr>
        <w:drawing>
          <wp:inline distT="0" distB="0" distL="0" distR="0" wp14:anchorId="4FDF063D" wp14:editId="596A9F4B">
            <wp:extent cx="2793382" cy="1996280"/>
            <wp:effectExtent l="0" t="0" r="635" b="0"/>
            <wp:docPr id="17878905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90584" name="Picture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93382" cy="1996280"/>
                    </a:xfrm>
                    <a:prstGeom prst="rect">
                      <a:avLst/>
                    </a:prstGeom>
                  </pic:spPr>
                </pic:pic>
              </a:graphicData>
            </a:graphic>
          </wp:inline>
        </w:drawing>
      </w:r>
      <w:r>
        <w:rPr>
          <w:noProof/>
        </w:rPr>
        <w:drawing>
          <wp:inline distT="0" distB="0" distL="0" distR="0" wp14:anchorId="0BE91D74" wp14:editId="299BCF40">
            <wp:extent cx="3059227" cy="2186265"/>
            <wp:effectExtent l="0" t="0" r="1905" b="0"/>
            <wp:docPr id="4388028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802870" name="Picture 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59227" cy="2186265"/>
                    </a:xfrm>
                    <a:prstGeom prst="rect">
                      <a:avLst/>
                    </a:prstGeom>
                  </pic:spPr>
                </pic:pic>
              </a:graphicData>
            </a:graphic>
          </wp:inline>
        </w:drawing>
      </w:r>
      <w:r w:rsidRPr="00181EDD">
        <w:rPr>
          <w:lang w:val="x-none" w:eastAsia="x-none"/>
        </w:rPr>
        <w:t>Figure 2.2.2</w:t>
      </w:r>
      <w:r w:rsidR="00410726">
        <w:rPr>
          <w:lang w:val="x-none" w:eastAsia="x-none"/>
        </w:rPr>
        <w:t>.b</w:t>
      </w:r>
      <w:r w:rsidRPr="00181EDD">
        <w:rPr>
          <w:lang w:val="x-none" w:eastAsia="x-none"/>
        </w:rPr>
        <w:t>-</w:t>
      </w:r>
      <w:r w:rsidR="00410726">
        <w:rPr>
          <w:lang w:val="x-none" w:eastAsia="x-none"/>
        </w:rPr>
        <w:t>2</w:t>
      </w:r>
      <w:r w:rsidRPr="00181EDD">
        <w:rPr>
          <w:lang w:val="x-none" w:eastAsia="x-none"/>
        </w:rPr>
        <w:t>: Minimum A-to-SA coupling loss</w:t>
      </w:r>
    </w:p>
    <w:p w14:paraId="682DE034" w14:textId="77777777" w:rsidR="00300720" w:rsidRDefault="00300720" w:rsidP="00300720">
      <w:pPr>
        <w:pStyle w:val="BodyText"/>
      </w:pPr>
    </w:p>
    <w:p w14:paraId="5F619736" w14:textId="3DB14DFF" w:rsidR="0042782E" w:rsidRDefault="0042782E" w:rsidP="0042782E">
      <w:pPr>
        <w:pStyle w:val="Heading2"/>
      </w:pPr>
      <w:r>
        <w:t>2.</w:t>
      </w:r>
      <w:r w:rsidR="00071DD1">
        <w:t>3</w:t>
      </w:r>
      <w:r>
        <w:tab/>
      </w:r>
      <w:r w:rsidR="001514ED">
        <w:t>Beam set effects</w:t>
      </w:r>
    </w:p>
    <w:p w14:paraId="4F581687" w14:textId="7C543392" w:rsidR="00705B97" w:rsidRPr="006D1A7B" w:rsidRDefault="00705B97" w:rsidP="00705B97">
      <w:r w:rsidRPr="006D1A7B">
        <w:t>The purpose of the investigation of this section is to explore how the choice of beam directions</w:t>
      </w:r>
      <w:r w:rsidR="00071DD1">
        <w:t xml:space="preserve"> can</w:t>
      </w:r>
      <w:r w:rsidRPr="006D1A7B">
        <w:t xml:space="preserve"> influence the isolation. In a test setup some beam set should be used, since the coupling depends on the beam direction. Here, four cases are studied</w:t>
      </w:r>
      <w:r w:rsidR="00454705">
        <w:t>:</w:t>
      </w:r>
    </w:p>
    <w:p w14:paraId="016507F2" w14:textId="77777777" w:rsidR="00705B97" w:rsidRPr="006D1A7B" w:rsidRDefault="00705B97" w:rsidP="00705B97">
      <w:pPr>
        <w:pStyle w:val="ListParagraph"/>
        <w:numPr>
          <w:ilvl w:val="0"/>
          <w:numId w:val="26"/>
        </w:numPr>
        <w:overflowPunct w:val="0"/>
        <w:autoSpaceDE w:val="0"/>
        <w:autoSpaceDN w:val="0"/>
        <w:adjustRightInd w:val="0"/>
        <w:spacing w:after="180" w:line="240" w:lineRule="auto"/>
        <w:contextualSpacing/>
        <w:rPr>
          <w:rFonts w:ascii="Arial" w:eastAsiaTheme="minorHAnsi" w:hAnsi="Arial"/>
          <w:sz w:val="20"/>
          <w:lang w:val="en-US"/>
        </w:rPr>
      </w:pPr>
      <w:r w:rsidRPr="006D1A7B">
        <w:rPr>
          <w:rFonts w:ascii="Arial" w:eastAsiaTheme="minorHAnsi" w:hAnsi="Arial"/>
          <w:sz w:val="20"/>
          <w:lang w:val="en-US"/>
        </w:rPr>
        <w:t>The Urban macro case described in Table 2.2.1-1.</w:t>
      </w:r>
    </w:p>
    <w:p w14:paraId="1BEE8CA8" w14:textId="77777777" w:rsidR="00705B97" w:rsidRPr="006D1A7B" w:rsidRDefault="00705B97" w:rsidP="00705B97">
      <w:pPr>
        <w:pStyle w:val="ListParagraph"/>
        <w:numPr>
          <w:ilvl w:val="0"/>
          <w:numId w:val="26"/>
        </w:numPr>
        <w:overflowPunct w:val="0"/>
        <w:autoSpaceDE w:val="0"/>
        <w:autoSpaceDN w:val="0"/>
        <w:adjustRightInd w:val="0"/>
        <w:spacing w:after="180" w:line="240" w:lineRule="auto"/>
        <w:contextualSpacing/>
        <w:rPr>
          <w:rFonts w:ascii="Arial" w:eastAsiaTheme="minorHAnsi" w:hAnsi="Arial"/>
          <w:sz w:val="20"/>
          <w:lang w:val="en-US"/>
        </w:rPr>
      </w:pPr>
      <w:r w:rsidRPr="006D1A7B">
        <w:rPr>
          <w:rFonts w:ascii="Arial" w:eastAsiaTheme="minorHAnsi" w:hAnsi="Arial"/>
          <w:sz w:val="20"/>
          <w:lang w:val="en-US"/>
        </w:rPr>
        <w:t xml:space="preserve">A 2D Grid of Beam (2DGoB) using </w:t>
      </w:r>
      <w:proofErr w:type="spellStart"/>
      <w:r w:rsidRPr="006D1A7B">
        <w:rPr>
          <w:rFonts w:ascii="Arial" w:eastAsiaTheme="minorHAnsi" w:hAnsi="Arial"/>
          <w:sz w:val="20"/>
          <w:lang w:val="en-US"/>
        </w:rPr>
        <w:t>downtilt</w:t>
      </w:r>
      <w:proofErr w:type="spellEnd"/>
      <w:r w:rsidRPr="006D1A7B">
        <w:rPr>
          <w:rFonts w:ascii="Arial" w:eastAsiaTheme="minorHAnsi" w:hAnsi="Arial"/>
          <w:sz w:val="20"/>
          <w:lang w:val="en-US"/>
        </w:rPr>
        <w:t xml:space="preserve"> angles </w:t>
      </w:r>
      <w:proofErr w:type="gramStart"/>
      <w:r w:rsidRPr="006D1A7B">
        <w:rPr>
          <w:rFonts w:ascii="Arial" w:eastAsiaTheme="minorHAnsi" w:hAnsi="Arial"/>
          <w:sz w:val="20"/>
          <w:lang w:val="en-US"/>
        </w:rPr>
        <w:t>0,1,…</w:t>
      </w:r>
      <w:proofErr w:type="gramEnd"/>
      <w:r w:rsidRPr="006D1A7B">
        <w:rPr>
          <w:rFonts w:ascii="Arial" w:eastAsiaTheme="minorHAnsi" w:hAnsi="Arial"/>
          <w:sz w:val="20"/>
          <w:lang w:val="en-US"/>
        </w:rPr>
        <w:t xml:space="preserve">,12 </w:t>
      </w:r>
      <w:proofErr w:type="spellStart"/>
      <w:r w:rsidRPr="006D1A7B">
        <w:rPr>
          <w:rFonts w:ascii="Arial" w:eastAsiaTheme="minorHAnsi" w:hAnsi="Arial"/>
          <w:sz w:val="20"/>
          <w:lang w:val="en-US"/>
        </w:rPr>
        <w:t>degs</w:t>
      </w:r>
      <w:proofErr w:type="spellEnd"/>
      <w:r w:rsidRPr="006D1A7B">
        <w:rPr>
          <w:rFonts w:ascii="Arial" w:eastAsiaTheme="minorHAnsi" w:hAnsi="Arial"/>
          <w:sz w:val="20"/>
          <w:lang w:val="en-US"/>
        </w:rPr>
        <w:t xml:space="preserve"> and azimuth angles -60,-56,…,60 </w:t>
      </w:r>
      <w:proofErr w:type="spellStart"/>
      <w:r w:rsidRPr="006D1A7B">
        <w:rPr>
          <w:rFonts w:ascii="Arial" w:eastAsiaTheme="minorHAnsi" w:hAnsi="Arial"/>
          <w:sz w:val="20"/>
          <w:lang w:val="en-US"/>
        </w:rPr>
        <w:t>degs</w:t>
      </w:r>
      <w:proofErr w:type="spellEnd"/>
      <w:r w:rsidRPr="006D1A7B">
        <w:rPr>
          <w:rFonts w:ascii="Arial" w:eastAsiaTheme="minorHAnsi" w:hAnsi="Arial"/>
          <w:sz w:val="20"/>
          <w:lang w:val="en-US"/>
        </w:rPr>
        <w:t>.</w:t>
      </w:r>
    </w:p>
    <w:p w14:paraId="2996D649" w14:textId="77777777" w:rsidR="00705B97" w:rsidRPr="006D1A7B" w:rsidRDefault="00705B97" w:rsidP="00705B97">
      <w:pPr>
        <w:pStyle w:val="ListParagraph"/>
        <w:numPr>
          <w:ilvl w:val="0"/>
          <w:numId w:val="26"/>
        </w:numPr>
        <w:overflowPunct w:val="0"/>
        <w:autoSpaceDE w:val="0"/>
        <w:autoSpaceDN w:val="0"/>
        <w:adjustRightInd w:val="0"/>
        <w:spacing w:after="180" w:line="240" w:lineRule="auto"/>
        <w:contextualSpacing/>
        <w:rPr>
          <w:rFonts w:ascii="Arial" w:eastAsiaTheme="minorHAnsi" w:hAnsi="Arial"/>
          <w:sz w:val="20"/>
          <w:lang w:val="en-US"/>
        </w:rPr>
      </w:pPr>
      <w:r w:rsidRPr="006D1A7B">
        <w:rPr>
          <w:rFonts w:ascii="Arial" w:eastAsiaTheme="minorHAnsi" w:hAnsi="Arial"/>
          <w:sz w:val="20"/>
          <w:lang w:val="en-US"/>
        </w:rPr>
        <w:t xml:space="preserve">A 1D Grid of Beam (1DGoB) using a fixed </w:t>
      </w:r>
      <w:proofErr w:type="spellStart"/>
      <w:r w:rsidRPr="006D1A7B">
        <w:rPr>
          <w:rFonts w:ascii="Arial" w:eastAsiaTheme="minorHAnsi" w:hAnsi="Arial"/>
          <w:sz w:val="20"/>
          <w:lang w:val="en-US"/>
        </w:rPr>
        <w:t>downtilt</w:t>
      </w:r>
      <w:proofErr w:type="spellEnd"/>
      <w:r w:rsidRPr="006D1A7B">
        <w:rPr>
          <w:rFonts w:ascii="Arial" w:eastAsiaTheme="minorHAnsi" w:hAnsi="Arial"/>
          <w:sz w:val="20"/>
          <w:lang w:val="en-US"/>
        </w:rPr>
        <w:t xml:space="preserve"> of 6 </w:t>
      </w:r>
      <w:proofErr w:type="spellStart"/>
      <w:r w:rsidRPr="006D1A7B">
        <w:rPr>
          <w:rFonts w:ascii="Arial" w:eastAsiaTheme="minorHAnsi" w:hAnsi="Arial"/>
          <w:sz w:val="20"/>
          <w:lang w:val="en-US"/>
        </w:rPr>
        <w:t>degs</w:t>
      </w:r>
      <w:proofErr w:type="spellEnd"/>
      <w:r w:rsidRPr="006D1A7B">
        <w:rPr>
          <w:rFonts w:ascii="Arial" w:eastAsiaTheme="minorHAnsi" w:hAnsi="Arial"/>
          <w:sz w:val="20"/>
          <w:lang w:val="en-US"/>
        </w:rPr>
        <w:t xml:space="preserve"> and azimuth angles -</w:t>
      </w:r>
      <w:proofErr w:type="gramStart"/>
      <w:r w:rsidRPr="006D1A7B">
        <w:rPr>
          <w:rFonts w:ascii="Arial" w:eastAsiaTheme="minorHAnsi" w:hAnsi="Arial"/>
          <w:sz w:val="20"/>
          <w:lang w:val="en-US"/>
        </w:rPr>
        <w:t>60,-</w:t>
      </w:r>
      <w:proofErr w:type="gramEnd"/>
      <w:r w:rsidRPr="006D1A7B">
        <w:rPr>
          <w:rFonts w:ascii="Arial" w:eastAsiaTheme="minorHAnsi" w:hAnsi="Arial"/>
          <w:sz w:val="20"/>
          <w:lang w:val="en-US"/>
        </w:rPr>
        <w:t xml:space="preserve">56,…,60 </w:t>
      </w:r>
      <w:proofErr w:type="spellStart"/>
      <w:r w:rsidRPr="006D1A7B">
        <w:rPr>
          <w:rFonts w:ascii="Arial" w:eastAsiaTheme="minorHAnsi" w:hAnsi="Arial"/>
          <w:sz w:val="20"/>
          <w:lang w:val="en-US"/>
        </w:rPr>
        <w:t>degs</w:t>
      </w:r>
      <w:proofErr w:type="spellEnd"/>
      <w:r w:rsidRPr="006D1A7B">
        <w:rPr>
          <w:rFonts w:ascii="Arial" w:eastAsiaTheme="minorHAnsi" w:hAnsi="Arial"/>
          <w:sz w:val="20"/>
          <w:lang w:val="en-US"/>
        </w:rPr>
        <w:t>.</w:t>
      </w:r>
    </w:p>
    <w:p w14:paraId="1AA777EA" w14:textId="45886D17" w:rsidR="00705B97" w:rsidRPr="006D1A7B" w:rsidRDefault="00705B97" w:rsidP="00705B97">
      <w:pPr>
        <w:pStyle w:val="ListParagraph"/>
        <w:numPr>
          <w:ilvl w:val="0"/>
          <w:numId w:val="26"/>
        </w:numPr>
        <w:overflowPunct w:val="0"/>
        <w:autoSpaceDE w:val="0"/>
        <w:autoSpaceDN w:val="0"/>
        <w:adjustRightInd w:val="0"/>
        <w:spacing w:after="180" w:line="240" w:lineRule="auto"/>
        <w:contextualSpacing/>
        <w:rPr>
          <w:rFonts w:ascii="Arial" w:eastAsiaTheme="minorHAnsi" w:hAnsi="Arial"/>
          <w:sz w:val="20"/>
          <w:lang w:val="en-US"/>
        </w:rPr>
      </w:pPr>
      <w:r w:rsidRPr="006D1A7B">
        <w:rPr>
          <w:rFonts w:ascii="Arial" w:eastAsiaTheme="minorHAnsi" w:hAnsi="Arial"/>
          <w:sz w:val="20"/>
          <w:lang w:val="en-US"/>
        </w:rPr>
        <w:t>Conformance testing directions (</w:t>
      </w:r>
      <w:proofErr w:type="spellStart"/>
      <w:r w:rsidRPr="006D1A7B">
        <w:rPr>
          <w:rFonts w:ascii="Arial" w:eastAsiaTheme="minorHAnsi" w:hAnsi="Arial"/>
          <w:sz w:val="20"/>
          <w:lang w:val="en-US"/>
        </w:rPr>
        <w:t>ConfBeams</w:t>
      </w:r>
      <w:proofErr w:type="spellEnd"/>
      <w:r w:rsidRPr="006D1A7B">
        <w:rPr>
          <w:rFonts w:ascii="Arial" w:eastAsiaTheme="minorHAnsi" w:hAnsi="Arial"/>
          <w:sz w:val="20"/>
          <w:lang w:val="en-US"/>
        </w:rPr>
        <w:t xml:space="preserve">), see </w:t>
      </w:r>
      <w:r w:rsidRPr="00067DE0">
        <w:rPr>
          <w:rFonts w:ascii="Arial" w:eastAsiaTheme="minorHAnsi" w:hAnsi="Arial"/>
          <w:sz w:val="20"/>
          <w:lang w:val="en-US"/>
        </w:rPr>
        <w:t>Fig.</w:t>
      </w:r>
      <w:r w:rsidRPr="006D1A7B">
        <w:rPr>
          <w:rFonts w:ascii="Arial" w:eastAsiaTheme="minorHAnsi" w:hAnsi="Arial"/>
          <w:sz w:val="20"/>
          <w:lang w:val="en-US"/>
        </w:rPr>
        <w:t xml:space="preserve"> </w:t>
      </w:r>
      <w:r w:rsidR="003E6B0E">
        <w:rPr>
          <w:rFonts w:ascii="Arial" w:eastAsiaTheme="minorHAnsi" w:hAnsi="Arial"/>
          <w:sz w:val="20"/>
          <w:lang w:val="en-US"/>
        </w:rPr>
        <w:t>2.3-1.</w:t>
      </w:r>
      <w:r w:rsidRPr="006D1A7B">
        <w:rPr>
          <w:rFonts w:ascii="Arial" w:eastAsiaTheme="minorHAnsi" w:hAnsi="Arial"/>
          <w:sz w:val="20"/>
          <w:lang w:val="en-US"/>
        </w:rPr>
        <w:t xml:space="preserve"> </w:t>
      </w:r>
    </w:p>
    <w:p w14:paraId="0CA7B139" w14:textId="766D7181" w:rsidR="00D41EB0" w:rsidRPr="00D41EB0" w:rsidRDefault="009F7EC9" w:rsidP="00D41EB0">
      <w:pPr>
        <w:overflowPunct w:val="0"/>
        <w:autoSpaceDE w:val="0"/>
        <w:autoSpaceDN w:val="0"/>
        <w:adjustRightInd w:val="0"/>
        <w:spacing w:after="180" w:line="240" w:lineRule="auto"/>
        <w:ind w:left="360"/>
        <w:contextualSpacing/>
      </w:pPr>
      <w:r>
        <w:rPr>
          <w:noProof/>
        </w:rPr>
        <w:drawing>
          <wp:inline distT="0" distB="0" distL="0" distR="0" wp14:anchorId="7D0046F3" wp14:editId="30437999">
            <wp:extent cx="2518727" cy="1800000"/>
            <wp:effectExtent l="0" t="0" r="0" b="3810"/>
            <wp:docPr id="685309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09848"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18727" cy="1800000"/>
                    </a:xfrm>
                    <a:prstGeom prst="rect">
                      <a:avLst/>
                    </a:prstGeom>
                  </pic:spPr>
                </pic:pic>
              </a:graphicData>
            </a:graphic>
          </wp:inline>
        </w:drawing>
      </w:r>
      <w:r w:rsidR="00C171FC">
        <w:rPr>
          <w:noProof/>
        </w:rPr>
        <w:drawing>
          <wp:inline distT="0" distB="0" distL="0" distR="0" wp14:anchorId="5FA8637D" wp14:editId="3AD8F533">
            <wp:extent cx="2518727" cy="1800000"/>
            <wp:effectExtent l="0" t="0" r="0" b="3810"/>
            <wp:docPr id="1419785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7850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18727" cy="1800000"/>
                    </a:xfrm>
                    <a:prstGeom prst="rect">
                      <a:avLst/>
                    </a:prstGeom>
                  </pic:spPr>
                </pic:pic>
              </a:graphicData>
            </a:graphic>
          </wp:inline>
        </w:drawing>
      </w:r>
    </w:p>
    <w:p w14:paraId="3BFB768A" w14:textId="239E4B64" w:rsidR="003E6B0E" w:rsidRPr="00D41EB0" w:rsidRDefault="003E6B0E" w:rsidP="00067DE0">
      <w:pPr>
        <w:pStyle w:val="Caption"/>
      </w:pPr>
      <w:r>
        <w:t>Figure 2.3-1 Conformance testing beam directions</w:t>
      </w:r>
      <w:r w:rsidR="00754A2D">
        <w:t>. Transmit (left) and receive case (</w:t>
      </w:r>
      <w:r w:rsidR="00CC6CAA">
        <w:t>right).</w:t>
      </w:r>
    </w:p>
    <w:p w14:paraId="25B00F7C" w14:textId="77777777" w:rsidR="00705B97" w:rsidRPr="00705B97" w:rsidRDefault="00705B97" w:rsidP="00705B97">
      <w:pPr>
        <w:rPr>
          <w:rFonts w:asciiTheme="minorBidi" w:hAnsiTheme="minorBidi"/>
        </w:rPr>
      </w:pPr>
      <w:r w:rsidRPr="00705B97">
        <w:rPr>
          <w:rFonts w:asciiTheme="minorBidi" w:hAnsiTheme="minorBidi"/>
          <w:noProof/>
        </w:rPr>
        <w:lastRenderedPageBreak/>
        <w:drawing>
          <wp:inline distT="0" distB="0" distL="0" distR="0" wp14:anchorId="4FC474A3" wp14:editId="3EBB60B7">
            <wp:extent cx="2870200" cy="2870200"/>
            <wp:effectExtent l="0" t="0" r="0" b="0"/>
            <wp:docPr id="277469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469125" name="Picture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0200" cy="2870200"/>
                    </a:xfrm>
                    <a:prstGeom prst="rect">
                      <a:avLst/>
                    </a:prstGeom>
                  </pic:spPr>
                </pic:pic>
              </a:graphicData>
            </a:graphic>
          </wp:inline>
        </w:drawing>
      </w:r>
      <w:r w:rsidRPr="00705B97">
        <w:rPr>
          <w:rFonts w:asciiTheme="minorBidi" w:hAnsiTheme="minorBidi"/>
          <w:noProof/>
        </w:rPr>
        <w:drawing>
          <wp:inline distT="0" distB="0" distL="0" distR="0" wp14:anchorId="357A1B9B" wp14:editId="2881DBF5">
            <wp:extent cx="2870200" cy="2870200"/>
            <wp:effectExtent l="0" t="0" r="0" b="0"/>
            <wp:docPr id="20501332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33206" name="Picture 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0200" cy="2870200"/>
                    </a:xfrm>
                    <a:prstGeom prst="rect">
                      <a:avLst/>
                    </a:prstGeom>
                  </pic:spPr>
                </pic:pic>
              </a:graphicData>
            </a:graphic>
          </wp:inline>
        </w:drawing>
      </w:r>
    </w:p>
    <w:p w14:paraId="6E4EBE1B" w14:textId="720BACF9" w:rsidR="00705B97" w:rsidRPr="00812984" w:rsidRDefault="00705B97" w:rsidP="00812984">
      <w:pPr>
        <w:pStyle w:val="Caption"/>
        <w:jc w:val="center"/>
        <w:rPr>
          <w:lang w:val="x-none" w:eastAsia="x-none"/>
        </w:rPr>
      </w:pPr>
      <w:r w:rsidRPr="00812984">
        <w:rPr>
          <w:lang w:val="x-none" w:eastAsia="x-none"/>
        </w:rPr>
        <w:t>Figure 2.3-</w:t>
      </w:r>
      <w:r w:rsidR="003E6B0E">
        <w:rPr>
          <w:lang w:val="x-none" w:eastAsia="x-none"/>
        </w:rPr>
        <w:t>2</w:t>
      </w:r>
      <w:r w:rsidRPr="00812984">
        <w:rPr>
          <w:lang w:val="x-none" w:eastAsia="x-none"/>
        </w:rPr>
        <w:t xml:space="preserve"> A-A Coupling loss comparison between different beam sets.</w:t>
      </w:r>
    </w:p>
    <w:p w14:paraId="5DE000E3" w14:textId="77777777" w:rsidR="00705B97" w:rsidRPr="00705B97" w:rsidRDefault="00705B97" w:rsidP="00705B97">
      <w:pPr>
        <w:rPr>
          <w:rFonts w:asciiTheme="minorBidi" w:hAnsiTheme="minorBidi"/>
        </w:rPr>
      </w:pPr>
      <w:r w:rsidRPr="00705B97">
        <w:rPr>
          <w:rFonts w:asciiTheme="minorBidi" w:hAnsiTheme="minorBidi"/>
          <w:noProof/>
        </w:rPr>
        <w:drawing>
          <wp:inline distT="0" distB="0" distL="0" distR="0" wp14:anchorId="18E006E5" wp14:editId="65753E34">
            <wp:extent cx="2870200" cy="2870200"/>
            <wp:effectExtent l="0" t="0" r="0" b="0"/>
            <wp:docPr id="15107388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738874" name="Picture 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0200" cy="2870200"/>
                    </a:xfrm>
                    <a:prstGeom prst="rect">
                      <a:avLst/>
                    </a:prstGeom>
                  </pic:spPr>
                </pic:pic>
              </a:graphicData>
            </a:graphic>
          </wp:inline>
        </w:drawing>
      </w:r>
      <w:r w:rsidRPr="00705B97">
        <w:rPr>
          <w:rFonts w:asciiTheme="minorBidi" w:hAnsiTheme="minorBidi"/>
          <w:noProof/>
        </w:rPr>
        <w:drawing>
          <wp:inline distT="0" distB="0" distL="0" distR="0" wp14:anchorId="5DE047E0" wp14:editId="0032474D">
            <wp:extent cx="2870200" cy="2870200"/>
            <wp:effectExtent l="0" t="0" r="0" b="0"/>
            <wp:docPr id="20178985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98554" name="Picture 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0200" cy="2870200"/>
                    </a:xfrm>
                    <a:prstGeom prst="rect">
                      <a:avLst/>
                    </a:prstGeom>
                  </pic:spPr>
                </pic:pic>
              </a:graphicData>
            </a:graphic>
          </wp:inline>
        </w:drawing>
      </w:r>
    </w:p>
    <w:p w14:paraId="758EFC6C" w14:textId="44F7B43C" w:rsidR="00705B97" w:rsidRPr="00705B97" w:rsidRDefault="00705B97" w:rsidP="00812984">
      <w:pPr>
        <w:pStyle w:val="Caption"/>
        <w:jc w:val="center"/>
        <w:rPr>
          <w:rFonts w:asciiTheme="minorBidi" w:hAnsiTheme="minorBidi"/>
        </w:rPr>
      </w:pPr>
      <w:r w:rsidRPr="00812984">
        <w:rPr>
          <w:lang w:val="x-none" w:eastAsia="x-none"/>
        </w:rPr>
        <w:t>Figure 2.3-</w:t>
      </w:r>
      <w:r w:rsidR="003E6B0E">
        <w:rPr>
          <w:lang w:val="x-none" w:eastAsia="x-none"/>
        </w:rPr>
        <w:t>3</w:t>
      </w:r>
      <w:r w:rsidRPr="00812984">
        <w:rPr>
          <w:lang w:val="x-none" w:eastAsia="x-none"/>
        </w:rPr>
        <w:t xml:space="preserve"> A-SA coupling loss comparison between different beam sets</w:t>
      </w:r>
    </w:p>
    <w:p w14:paraId="0976B406" w14:textId="77777777" w:rsidR="00705B97" w:rsidRPr="006D1A7B" w:rsidRDefault="00705B97" w:rsidP="00705B97">
      <w:r w:rsidRPr="006D1A7B">
        <w:t xml:space="preserve">The difference between using different beam sets is large for the A-A coupling case as compared to the A-AS case. This trend has been observed also earlier for different comparisons between A-A and A-SA coupling. For the A-SA case the choice of beam </w:t>
      </w:r>
      <w:proofErr w:type="gramStart"/>
      <w:r w:rsidRPr="006D1A7B">
        <w:t>set</w:t>
      </w:r>
      <w:proofErr w:type="gramEnd"/>
      <w:r w:rsidRPr="006D1A7B">
        <w:t xml:space="preserve"> and reduction of beam set could be utilized in a test method where the difference related to beam direction is captured.</w:t>
      </w:r>
    </w:p>
    <w:p w14:paraId="29E4F62A" w14:textId="26F2B4BB" w:rsidR="00705B97" w:rsidRPr="006D1A7B" w:rsidRDefault="00705B97" w:rsidP="00705B97">
      <w:r w:rsidRPr="00705B97">
        <w:rPr>
          <w:rFonts w:asciiTheme="minorBidi" w:hAnsiTheme="minorBidi"/>
          <w:b/>
        </w:rPr>
        <w:t xml:space="preserve">Observation </w:t>
      </w:r>
      <w:r w:rsidR="00064084">
        <w:rPr>
          <w:rFonts w:asciiTheme="minorBidi" w:hAnsiTheme="minorBidi"/>
          <w:b/>
        </w:rPr>
        <w:t>5</w:t>
      </w:r>
      <w:r w:rsidRPr="00705B97">
        <w:rPr>
          <w:rFonts w:asciiTheme="minorBidi" w:hAnsiTheme="minorBidi"/>
          <w:b/>
        </w:rPr>
        <w:t>:</w:t>
      </w:r>
      <w:r w:rsidRPr="00705B97">
        <w:rPr>
          <w:rFonts w:asciiTheme="minorBidi" w:hAnsiTheme="minorBidi"/>
        </w:rPr>
        <w:t xml:space="preserve"> </w:t>
      </w:r>
      <w:r w:rsidRPr="006D1A7B">
        <w:t>For the array to subarray coupling the difference between Urban Macro user-directed beams and 2D and 1</w:t>
      </w:r>
      <w:r w:rsidR="00071DD1">
        <w:t>D</w:t>
      </w:r>
      <w:r w:rsidRPr="006D1A7B">
        <w:t xml:space="preserve"> </w:t>
      </w:r>
      <w:r w:rsidR="00F97AE0">
        <w:t>g</w:t>
      </w:r>
      <w:r w:rsidRPr="006D1A7B">
        <w:t>r</w:t>
      </w:r>
      <w:r w:rsidR="00F97AE0">
        <w:t xml:space="preserve">ids of </w:t>
      </w:r>
      <w:r w:rsidRPr="006D1A7B">
        <w:t>beams and the 5 conformance Rx and Tx beams sets is small</w:t>
      </w:r>
      <w:r w:rsidR="0094181C">
        <w:t>.</w:t>
      </w:r>
    </w:p>
    <w:p w14:paraId="2A9741A8" w14:textId="77777777" w:rsidR="001B3AFB" w:rsidRPr="00434D75" w:rsidRDefault="001B3AFB" w:rsidP="001B3AFB">
      <w:r w:rsidRPr="00434D75">
        <w:rPr>
          <w:b/>
        </w:rPr>
        <w:t xml:space="preserve">Proposal </w:t>
      </w:r>
      <w:r>
        <w:rPr>
          <w:b/>
        </w:rPr>
        <w:t>4</w:t>
      </w:r>
      <w:r w:rsidRPr="00434D75">
        <w:rPr>
          <w:b/>
        </w:rPr>
        <w:t>:</w:t>
      </w:r>
      <w:r w:rsidRPr="00434D75">
        <w:t xml:space="preserve"> </w:t>
      </w:r>
      <w:r>
        <w:t>For conformance testing a</w:t>
      </w:r>
      <w:r w:rsidRPr="00434D75">
        <w:t xml:space="preserve"> reduced set of beams can be used in co-location testing</w:t>
      </w:r>
      <w:r>
        <w:t>, especially for the antenna-subarray coupling</w:t>
      </w:r>
      <w:r w:rsidRPr="00434D75">
        <w:t>.</w:t>
      </w:r>
    </w:p>
    <w:p w14:paraId="4C27EA73" w14:textId="77777777" w:rsidR="00F97AE0" w:rsidRDefault="00F97AE0" w:rsidP="00CB6B60"/>
    <w:p w14:paraId="2F74CDE2" w14:textId="0008C650" w:rsidR="00F97AE0" w:rsidRDefault="00F97AE0" w:rsidP="00F97AE0">
      <w:pPr>
        <w:pStyle w:val="Heading2"/>
      </w:pPr>
      <w:r>
        <w:lastRenderedPageBreak/>
        <w:t>2.4</w:t>
      </w:r>
      <w:r>
        <w:tab/>
        <w:t>Probe size effects</w:t>
      </w:r>
    </w:p>
    <w:p w14:paraId="733100B6" w14:textId="5775EFD4" w:rsidR="009A2FFE" w:rsidRDefault="009A2FFE" w:rsidP="009A2FFE">
      <w:proofErr w:type="gramStart"/>
      <w:r>
        <w:t>In order to</w:t>
      </w:r>
      <w:proofErr w:type="gramEnd"/>
      <w:r>
        <w:t xml:space="preserve"> allow for generic test antennas for co-location effects, the choice of probe is important. To correctly measure field strength in the </w:t>
      </w:r>
      <w:proofErr w:type="gramStart"/>
      <w:r>
        <w:t>near</w:t>
      </w:r>
      <w:r w:rsidR="003A16E4">
        <w:t>-</w:t>
      </w:r>
      <w:r>
        <w:t>field</w:t>
      </w:r>
      <w:proofErr w:type="gramEnd"/>
      <w:r>
        <w:t xml:space="preserve"> it is well known that a small antenna (aperture dimension less than half a wavelength) with small scattering should be used. Important effect</w:t>
      </w:r>
      <w:r w:rsidR="00E21298">
        <w:t>s</w:t>
      </w:r>
      <w:r>
        <w:t xml:space="preserve"> that could be studied </w:t>
      </w:r>
      <w:r w:rsidR="00E21298">
        <w:t xml:space="preserve">are </w:t>
      </w:r>
      <w:r>
        <w:t>impact of probe size, standing waves between Equipment under test (EUT) and test antenna. In this clause the effect of the size of the probe is illustrated with a simple example.</w:t>
      </w:r>
    </w:p>
    <w:p w14:paraId="0E6CEE02" w14:textId="19D447AE" w:rsidR="009A2FFE" w:rsidRDefault="009A2FFE" w:rsidP="009A2FFE">
      <w:r>
        <w:t>A</w:t>
      </w:r>
      <w:r w:rsidDel="00987A56">
        <w:t xml:space="preserve"> </w:t>
      </w:r>
      <w:r w:rsidR="00987A56">
        <w:t xml:space="preserve">hypothetical </w:t>
      </w:r>
      <w:r>
        <w:t>E-field (</w:t>
      </w:r>
      <w:r w:rsidR="00654AD8">
        <w:t xml:space="preserve">See Fig. 2.4-2, </w:t>
      </w:r>
      <w:r>
        <w:t>blue curve, E(x)) is convolved with a probe w(x) of uniform or cosine shape (</w:t>
      </w:r>
      <w:r w:rsidR="00A14D12">
        <w:t>Fig. 2.4-1</w:t>
      </w:r>
      <w:r>
        <w:t>), i.e., at each measurement point an average of nearby E-values is calculated</w:t>
      </w:r>
      <w:r w:rsidR="0084116E">
        <w:t xml:space="preserve"> (Eq. 4)</w:t>
      </w:r>
      <w:r>
        <w:t>, the wider the probe</w:t>
      </w:r>
      <w:r w:rsidR="005204D8">
        <w:t>,</w:t>
      </w:r>
      <w:r>
        <w:t xml:space="preserve"> the larger interval is used in the average value. The uniform and cosine probe are normalized to unit area</w:t>
      </w:r>
      <w:r w:rsidR="00255A58">
        <w:t xml:space="preserve"> to make sure energy is conserved</w:t>
      </w:r>
      <w:r>
        <w:t xml:space="preserve">. The green horizontal line is the average E-field over the entire interval -0.25m to 0.25m. The highest frequency component in the field is </w:t>
      </w:r>
      <m:oMath>
        <m:r>
          <m:rPr>
            <m:sty m:val="p"/>
          </m:rPr>
          <w:rPr>
            <w:rFonts w:ascii="Cambria Math" w:hAnsi="Cambria Math"/>
          </w:rPr>
          <m:t>sin⁡</m:t>
        </m:r>
        <m:r>
          <w:rPr>
            <w:rFonts w:ascii="Cambria Math" w:hAnsi="Cambria Math"/>
          </w:rPr>
          <m:t>(</m:t>
        </m:r>
        <m:f>
          <m:fPr>
            <m:ctrlPr>
              <w:rPr>
                <w:rFonts w:ascii="Cambria Math" w:hAnsi="Cambria Math"/>
                <w:i/>
              </w:rPr>
            </m:ctrlPr>
          </m:fPr>
          <m:num>
            <m:r>
              <w:rPr>
                <w:rFonts w:ascii="Cambria Math" w:hAnsi="Cambria Math"/>
              </w:rPr>
              <m:t>2πx</m:t>
            </m:r>
          </m:num>
          <m:den>
            <m:r>
              <w:rPr>
                <w:rFonts w:ascii="Cambria Math" w:hAnsi="Cambria Math"/>
              </w:rPr>
              <m:t>λ</m:t>
            </m:r>
          </m:den>
        </m:f>
        <m:r>
          <w:rPr>
            <w:rFonts w:ascii="Cambria Math" w:hAnsi="Cambria Math"/>
          </w:rPr>
          <m:t>)</m:t>
        </m:r>
      </m:oMath>
      <w:r>
        <w:t xml:space="preserve"> corresponding 3.7GHz freqeuncy, implying that a probe of width </w:t>
      </w:r>
      <m:oMath>
        <m:f>
          <m:fPr>
            <m:ctrlPr>
              <w:rPr>
                <w:rFonts w:ascii="Cambria Math" w:hAnsi="Cambria Math"/>
                <w:i/>
              </w:rPr>
            </m:ctrlPr>
          </m:fPr>
          <m:num>
            <m:r>
              <w:rPr>
                <w:rFonts w:ascii="Cambria Math" w:hAnsi="Cambria Math"/>
              </w:rPr>
              <m:t>λ</m:t>
            </m:r>
          </m:num>
          <m:den>
            <m:r>
              <w:rPr>
                <w:rFonts w:ascii="Cambria Math" w:hAnsi="Cambria Math"/>
              </w:rPr>
              <m:t>2</m:t>
            </m:r>
          </m:den>
        </m:f>
      </m:oMath>
      <w:r>
        <w:t xml:space="preserve"> should sample the field correctly. A calibration is also applied to set the peak of E(x) and the probed field equal. This could be thought of as a substitution method calibration.</w:t>
      </w:r>
    </w:p>
    <w:p w14:paraId="03F387F7" w14:textId="47EAD8B3" w:rsidR="009A2FFE" w:rsidRPr="000C2F57" w:rsidRDefault="000C2F57" w:rsidP="000C2F57">
      <w:pPr>
        <w:jc w:val="center"/>
      </w:pPr>
      <m:oMath>
        <m:r>
          <w:rPr>
            <w:rFonts w:ascii="Cambria Math" w:hAnsi="Cambria Math"/>
          </w:rPr>
          <m:t>E</m:t>
        </m:r>
        <m:d>
          <m:dPr>
            <m:ctrlPr>
              <w:rPr>
                <w:rFonts w:ascii="Cambria Math" w:hAnsi="Cambria Math"/>
                <w:i/>
              </w:rPr>
            </m:ctrlPr>
          </m:dPr>
          <m:e>
            <m:r>
              <w:rPr>
                <w:rFonts w:ascii="Cambria Math" w:hAnsi="Cambria Math"/>
              </w:rPr>
              <m:t>x,w,B</m:t>
            </m:r>
          </m:e>
        </m:d>
        <m:r>
          <w:rPr>
            <w:rFonts w:ascii="Cambria Math" w:hAnsi="Cambria Math"/>
          </w:rPr>
          <m:t>=</m:t>
        </m:r>
        <m:nary>
          <m:naryPr>
            <m:limLoc m:val="subSup"/>
            <m:ctrlPr>
              <w:rPr>
                <w:rFonts w:ascii="Cambria Math" w:hAnsi="Cambria Math"/>
                <w:i/>
              </w:rPr>
            </m:ctrlPr>
          </m:naryPr>
          <m:sub>
            <m:r>
              <w:rPr>
                <w:rFonts w:ascii="Cambria Math" w:hAnsi="Cambria Math"/>
              </w:rPr>
              <m:t>-B/2</m:t>
            </m:r>
          </m:sub>
          <m:sup>
            <m:r>
              <w:rPr>
                <w:rFonts w:ascii="Cambria Math" w:hAnsi="Cambria Math"/>
              </w:rPr>
              <m:t>+B/2</m:t>
            </m:r>
          </m:sup>
          <m:e>
            <m:r>
              <w:rPr>
                <w:rFonts w:ascii="Cambria Math" w:hAnsi="Cambria Math"/>
              </w:rPr>
              <m:t>w</m:t>
            </m:r>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m:t>
                    </m:r>
                  </m:sup>
                </m:sSup>
              </m:e>
            </m:d>
            <m:r>
              <w:rPr>
                <w:rFonts w:ascii="Cambria Math" w:hAnsi="Cambria Math"/>
              </w:rPr>
              <m:t>E(x+x')</m:t>
            </m:r>
            <m:r>
              <m:rPr>
                <m:sty m:val="p"/>
              </m:rPr>
              <w:rPr>
                <w:rFonts w:ascii="Cambria Math" w:hAnsi="Cambria Math"/>
              </w:rPr>
              <m:t>d</m:t>
            </m:r>
            <m:r>
              <w:rPr>
                <w:rFonts w:ascii="Cambria Math" w:hAnsi="Cambria Math"/>
              </w:rPr>
              <m:t>x'</m:t>
            </m:r>
          </m:e>
        </m:nary>
      </m:oMath>
      <w:r w:rsidRPr="000C2F57">
        <w:rPr>
          <w:rFonts w:eastAsiaTheme="minorEastAsia"/>
        </w:rPr>
        <w:tab/>
      </w:r>
      <w:r w:rsidRPr="000C2F57">
        <w:t>Equation 4</w:t>
      </w:r>
    </w:p>
    <w:p w14:paraId="30B3BBEA" w14:textId="77777777" w:rsidR="009A2FFE" w:rsidRDefault="009A2FFE" w:rsidP="009A2FFE">
      <w:pPr>
        <w:jc w:val="center"/>
      </w:pPr>
      <w:r>
        <w:rPr>
          <w:noProof/>
        </w:rPr>
        <w:drawing>
          <wp:inline distT="0" distB="0" distL="0" distR="0" wp14:anchorId="353048C7" wp14:editId="1864BA0F">
            <wp:extent cx="2475660" cy="1743726"/>
            <wp:effectExtent l="0" t="0" r="0" b="0"/>
            <wp:docPr id="2099811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811186" name="Picture 1"/>
                    <pic:cNvPicPr/>
                  </pic:nvPicPr>
                  <pic:blipFill>
                    <a:blip r:embed="rId32">
                      <a:extLst>
                        <a:ext uri="{96DAC541-7B7A-43D3-8B79-37D633B846F1}">
                          <asvg:svgBlip xmlns:asvg="http://schemas.microsoft.com/office/drawing/2016/SVG/main" r:embed="rId33"/>
                        </a:ext>
                      </a:extLst>
                    </a:blip>
                    <a:stretch>
                      <a:fillRect/>
                    </a:stretch>
                  </pic:blipFill>
                  <pic:spPr>
                    <a:xfrm>
                      <a:off x="0" y="0"/>
                      <a:ext cx="2475660" cy="1743726"/>
                    </a:xfrm>
                    <a:prstGeom prst="rect">
                      <a:avLst/>
                    </a:prstGeom>
                  </pic:spPr>
                </pic:pic>
              </a:graphicData>
            </a:graphic>
          </wp:inline>
        </w:drawing>
      </w:r>
    </w:p>
    <w:p w14:paraId="7A3CC7C9" w14:textId="767FE135" w:rsidR="009A2FFE" w:rsidRPr="004067FF" w:rsidRDefault="009A2FFE" w:rsidP="009A2FFE">
      <w:pPr>
        <w:pStyle w:val="Caption"/>
        <w:jc w:val="center"/>
      </w:pPr>
      <w:r>
        <w:t xml:space="preserve">Figure 2.4-1 </w:t>
      </w:r>
      <w:r w:rsidRPr="004067FF">
        <w:rPr>
          <w:b w:val="0"/>
        </w:rPr>
        <w:t>Probe shapes “uniform” and “cos</w:t>
      </w:r>
      <w:r w:rsidR="00D355B3">
        <w:rPr>
          <w:b w:val="0"/>
        </w:rPr>
        <w:t>ine</w:t>
      </w:r>
      <w:proofErr w:type="gramStart"/>
      <w:r w:rsidRPr="004067FF">
        <w:rPr>
          <w:b w:val="0"/>
        </w:rPr>
        <w:t>” .</w:t>
      </w:r>
      <w:proofErr w:type="gramEnd"/>
    </w:p>
    <w:p w14:paraId="08C96AAD" w14:textId="00BF15F9" w:rsidR="009A2FFE" w:rsidRPr="00EC2915" w:rsidRDefault="00DA556E" w:rsidP="009A2FFE">
      <w:pPr>
        <w:jc w:val="center"/>
      </w:pPr>
      <w:r w:rsidRPr="007B6F18">
        <w:rPr>
          <w:noProof/>
        </w:rPr>
        <w:drawing>
          <wp:inline distT="0" distB="0" distL="0" distR="0" wp14:anchorId="1A614911" wp14:editId="71142681">
            <wp:extent cx="2727244" cy="1949015"/>
            <wp:effectExtent l="0" t="0" r="0" b="0"/>
            <wp:docPr id="135290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0345" name="Picture 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34946" cy="1954519"/>
                    </a:xfrm>
                    <a:prstGeom prst="rect">
                      <a:avLst/>
                    </a:prstGeom>
                  </pic:spPr>
                </pic:pic>
              </a:graphicData>
            </a:graphic>
          </wp:inline>
        </w:drawing>
      </w:r>
      <w:r w:rsidR="00FF5E8F" w:rsidRPr="00982130">
        <w:rPr>
          <w:noProof/>
        </w:rPr>
        <w:drawing>
          <wp:inline distT="0" distB="0" distL="0" distR="0" wp14:anchorId="3DBA9DD1" wp14:editId="42AF5776">
            <wp:extent cx="2772122" cy="1981087"/>
            <wp:effectExtent l="0" t="0" r="0" b="635"/>
            <wp:docPr id="1447644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644443" name="Picture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83305" cy="1989079"/>
                    </a:xfrm>
                    <a:prstGeom prst="rect">
                      <a:avLst/>
                    </a:prstGeom>
                  </pic:spPr>
                </pic:pic>
              </a:graphicData>
            </a:graphic>
          </wp:inline>
        </w:drawing>
      </w:r>
    </w:p>
    <w:p w14:paraId="629563D7" w14:textId="410A10BF" w:rsidR="009A2FFE" w:rsidRDefault="009A2FFE" w:rsidP="009A2FFE">
      <w:pPr>
        <w:pStyle w:val="Caption"/>
        <w:jc w:val="center"/>
        <w:rPr>
          <w:b w:val="0"/>
          <w:bCs/>
        </w:rPr>
      </w:pPr>
      <w:r>
        <w:t xml:space="preserve">Figure 2.4-2 </w:t>
      </w:r>
      <w:r>
        <w:rPr>
          <w:b w:val="0"/>
        </w:rPr>
        <w:t xml:space="preserve">Effects of probe shape and width. Dashed curves depict continuous sliding averages, circles depict the probed E-field using steps B, i.e., the distance between two circles is the probe width. </w:t>
      </w:r>
      <w:proofErr w:type="gramStart"/>
      <w:r>
        <w:rPr>
          <w:b w:val="0"/>
        </w:rPr>
        <w:t>Finally</w:t>
      </w:r>
      <w:proofErr w:type="gramEnd"/>
      <w:r>
        <w:rPr>
          <w:b w:val="0"/>
        </w:rPr>
        <w:t xml:space="preserve"> the average field strength</w:t>
      </w:r>
      <w:r w:rsidR="00492C3A">
        <w:rPr>
          <w:b w:val="0"/>
        </w:rPr>
        <w:t>,</w:t>
      </w:r>
      <w:r>
        <w:rPr>
          <w:b w:val="0"/>
        </w:rPr>
        <w:t xml:space="preserve"> </w:t>
      </w:r>
      <w:r w:rsidR="00492C3A">
        <w:rPr>
          <w:b w:val="0"/>
        </w:rPr>
        <w:t>calculated</w:t>
      </w:r>
      <w:r>
        <w:rPr>
          <w:b w:val="0"/>
        </w:rPr>
        <w:t xml:space="preserve"> using values at the circles</w:t>
      </w:r>
      <w:r w:rsidR="00492C3A">
        <w:rPr>
          <w:b w:val="0"/>
        </w:rPr>
        <w:t>,</w:t>
      </w:r>
      <w:r>
        <w:rPr>
          <w:b w:val="0"/>
        </w:rPr>
        <w:t xml:space="preserve"> are depicted as crosses.</w:t>
      </w:r>
    </w:p>
    <w:p w14:paraId="182421D3" w14:textId="36006BAB" w:rsidR="009A2FFE" w:rsidRDefault="001853A8" w:rsidP="009A2FFE">
      <w:r>
        <w:t>T</w:t>
      </w:r>
      <w:r w:rsidR="009A2FFE">
        <w:t>he resulting E-field flattens out when a wider probe is used, as is expected when measuring in the near</w:t>
      </w:r>
      <w:r w:rsidR="00B1394D">
        <w:t>-</w:t>
      </w:r>
      <w:r w:rsidR="009A2FFE">
        <w:t>field with a large antenna such as a horn antenna or a CLTA. However, in a co-location context it is not directly the E-field</w:t>
      </w:r>
      <w:r w:rsidR="00B062C2">
        <w:t xml:space="preserve"> </w:t>
      </w:r>
      <w:r w:rsidR="00320F18">
        <w:t>strength</w:t>
      </w:r>
      <w:r w:rsidR="009A2FFE">
        <w:t xml:space="preserve"> that </w:t>
      </w:r>
      <w:r w:rsidR="00B062C2">
        <w:t xml:space="preserve">is </w:t>
      </w:r>
      <w:r w:rsidR="009A2FFE">
        <w:t>important</w:t>
      </w:r>
      <w:r w:rsidR="00286F1B">
        <w:t>.</w:t>
      </w:r>
      <w:r w:rsidR="009A2FFE">
        <w:t xml:space="preserve"> </w:t>
      </w:r>
      <w:r w:rsidR="0059019B">
        <w:t>I</w:t>
      </w:r>
      <w:r w:rsidR="009A2FFE">
        <w:t>t is rather the power transfer from the aggressor to the victim system. In such a case it is the average field strength over some “reaction surface” that is relevant. In the above Fig. 2.4-2 it is seen that if the field is measured with a uniform probe (left picture) of width B, stepped with increment B</w:t>
      </w:r>
      <w:r w:rsidR="00407C31">
        <w:t xml:space="preserve"> (circles)</w:t>
      </w:r>
      <w:r w:rsidR="009A2FFE">
        <w:t xml:space="preserve">, and then the average of these measurements </w:t>
      </w:r>
      <w:r w:rsidR="008F6032">
        <w:t>is</w:t>
      </w:r>
      <w:r w:rsidR="009A2FFE">
        <w:t xml:space="preserve"> taken (indicated by crosses), then </w:t>
      </w:r>
      <w:r w:rsidR="009A2FFE">
        <w:lastRenderedPageBreak/>
        <w:t>the average value is independent of probe width. If the probe field w(x) is cosine shaped this is not perfectly true, but the error is small in the example shown (right figure).</w:t>
      </w:r>
    </w:p>
    <w:p w14:paraId="3D3252A6" w14:textId="779BD46A" w:rsidR="009A2FFE" w:rsidRDefault="009A2FFE" w:rsidP="009A2FFE">
      <w:r>
        <w:t>Note that, in the far</w:t>
      </w:r>
      <w:r w:rsidR="00B1394D">
        <w:t>-</w:t>
      </w:r>
      <w:r>
        <w:t>field</w:t>
      </w:r>
      <w:r w:rsidR="00D26930">
        <w:t>,</w:t>
      </w:r>
      <w:r>
        <w:t xml:space="preserve"> choosing a </w:t>
      </w:r>
      <w:r w:rsidR="00397236">
        <w:t xml:space="preserve">probe with </w:t>
      </w:r>
      <w:r w:rsidR="000C2658">
        <w:t xml:space="preserve">too </w:t>
      </w:r>
      <w:r>
        <w:t xml:space="preserve">narrow </w:t>
      </w:r>
      <w:r w:rsidR="00397236">
        <w:t>beam</w:t>
      </w:r>
      <w:r>
        <w:t xml:space="preserve"> </w:t>
      </w:r>
      <w:r w:rsidR="005622BF">
        <w:t xml:space="preserve">leads to partial </w:t>
      </w:r>
      <w:r w:rsidR="00067F9D">
        <w:t xml:space="preserve">illumination of the </w:t>
      </w:r>
      <w:r>
        <w:t>EUT [3]. In the near-field</w:t>
      </w:r>
      <w:r w:rsidR="006659FA">
        <w:t>,</w:t>
      </w:r>
      <w:r>
        <w:t xml:space="preserve"> a large probe will also have this effect, </w:t>
      </w:r>
      <w:r w:rsidR="003E187F">
        <w:t>which implies incorrect measurement of the E-field. However,</w:t>
      </w:r>
      <w:r w:rsidR="00080A50">
        <w:t xml:space="preserve"> </w:t>
      </w:r>
      <w:r>
        <w:t>taking the correct average will capture the average E-field</w:t>
      </w:r>
      <w:r w:rsidR="005A7864">
        <w:t xml:space="preserve"> which can be related to the transferred power</w:t>
      </w:r>
      <w:r>
        <w:t xml:space="preserve">. </w:t>
      </w:r>
    </w:p>
    <w:p w14:paraId="4E999095" w14:textId="2CDEF7F1" w:rsidR="009A2FFE" w:rsidRDefault="009A2FFE" w:rsidP="009A2FFE">
      <w:r w:rsidRPr="000E596D">
        <w:rPr>
          <w:b/>
          <w:bCs/>
        </w:rPr>
        <w:t xml:space="preserve">Observation </w:t>
      </w:r>
      <w:r w:rsidR="00BC4D47">
        <w:rPr>
          <w:b/>
          <w:bCs/>
        </w:rPr>
        <w:t>6</w:t>
      </w:r>
      <w:r w:rsidRPr="000E596D">
        <w:rPr>
          <w:b/>
          <w:bCs/>
        </w:rPr>
        <w:t>:</w:t>
      </w:r>
      <w:r>
        <w:t xml:space="preserve"> The probe width has an impact on the measurement result in the </w:t>
      </w:r>
      <w:proofErr w:type="gramStart"/>
      <w:r>
        <w:t>near</w:t>
      </w:r>
      <w:r w:rsidR="00B1394D">
        <w:t>-</w:t>
      </w:r>
      <w:r>
        <w:t>field</w:t>
      </w:r>
      <w:proofErr w:type="gramEnd"/>
      <w:r w:rsidR="000B2AD9">
        <w:t>.</w:t>
      </w:r>
    </w:p>
    <w:p w14:paraId="744C7BA4" w14:textId="4ABD3DF2" w:rsidR="009A2FFE" w:rsidRDefault="009A2FFE" w:rsidP="009A2FFE">
      <w:r w:rsidRPr="000E596D">
        <w:rPr>
          <w:b/>
          <w:bCs/>
        </w:rPr>
        <w:t xml:space="preserve">Observation </w:t>
      </w:r>
      <w:r w:rsidR="00BC4D47">
        <w:rPr>
          <w:b/>
          <w:bCs/>
        </w:rPr>
        <w:t>7</w:t>
      </w:r>
      <w:r w:rsidRPr="000E596D">
        <w:rPr>
          <w:b/>
          <w:bCs/>
        </w:rPr>
        <w:t xml:space="preserve">: </w:t>
      </w:r>
      <w:r>
        <w:t>Correct averaging can provide a method that gives the correct average E-field.</w:t>
      </w:r>
    </w:p>
    <w:p w14:paraId="0A7F22E7" w14:textId="7F185492" w:rsidR="000B2AD9" w:rsidRDefault="000B2AD9" w:rsidP="009A2FFE">
      <w:r>
        <w:t>Further</w:t>
      </w:r>
      <w:r w:rsidR="004B50BF">
        <w:t xml:space="preserve"> work is needed to understand how to define a field strength metric. The above </w:t>
      </w:r>
      <w:r w:rsidR="006D504E">
        <w:t>results show that it is the average field strength</w:t>
      </w:r>
      <w:r w:rsidR="004C4BF4">
        <w:t xml:space="preserve"> that is the relevant metric.</w:t>
      </w:r>
    </w:p>
    <w:p w14:paraId="74AAFD82" w14:textId="77777777" w:rsidR="001B3AFB" w:rsidRPr="00434D75" w:rsidRDefault="001B3AFB" w:rsidP="001B3AFB">
      <w:pPr>
        <w:keepLines/>
        <w:spacing w:after="240"/>
        <w:outlineLvl w:val="0"/>
      </w:pPr>
      <w:r w:rsidRPr="00434D75">
        <w:rPr>
          <w:b/>
          <w:bCs/>
        </w:rPr>
        <w:t xml:space="preserve">Proposal </w:t>
      </w:r>
      <w:r>
        <w:rPr>
          <w:b/>
          <w:bCs/>
        </w:rPr>
        <w:t>5</w:t>
      </w:r>
      <w:r w:rsidRPr="00434D75">
        <w:rPr>
          <w:b/>
          <w:bCs/>
        </w:rPr>
        <w:t xml:space="preserve">: </w:t>
      </w:r>
      <w:r w:rsidRPr="00434D75">
        <w:t xml:space="preserve">The </w:t>
      </w:r>
      <w:r>
        <w:t>capability of</w:t>
      </w:r>
      <w:r w:rsidRPr="00434D75">
        <w:t xml:space="preserve"> larger probes (</w:t>
      </w:r>
      <w:r>
        <w:t xml:space="preserve">wide band </w:t>
      </w:r>
      <w:r w:rsidRPr="00434D75">
        <w:t xml:space="preserve">horns) </w:t>
      </w:r>
      <w:r>
        <w:t xml:space="preserve">to </w:t>
      </w:r>
      <w:r w:rsidRPr="00434D75">
        <w:t>correctly capture an average field over a surface</w:t>
      </w:r>
      <w:r>
        <w:t xml:space="preserve"> should be further studied</w:t>
      </w:r>
      <w:r w:rsidRPr="00434D75">
        <w:t>.</w:t>
      </w:r>
    </w:p>
    <w:p w14:paraId="24CA0511" w14:textId="293352E7" w:rsidR="001B3AFB" w:rsidRPr="001B3AFB" w:rsidRDefault="001B3AFB" w:rsidP="009A2FFE">
      <w:pPr>
        <w:rPr>
          <w:lang w:val="en-GB" w:eastAsia="ja-JP"/>
        </w:rPr>
      </w:pPr>
      <w:r w:rsidRPr="00434D75">
        <w:rPr>
          <w:b/>
          <w:bCs/>
        </w:rPr>
        <w:t xml:space="preserve">Proposal </w:t>
      </w:r>
      <w:r>
        <w:rPr>
          <w:b/>
          <w:bCs/>
        </w:rPr>
        <w:t>6</w:t>
      </w:r>
      <w:r w:rsidRPr="00434D75">
        <w:rPr>
          <w:b/>
          <w:bCs/>
        </w:rPr>
        <w:t>:</w:t>
      </w:r>
      <w:r w:rsidRPr="00434D75">
        <w:t xml:space="preserve"> The choice of test area</w:t>
      </w:r>
      <w:r>
        <w:t xml:space="preserve"> needed to sample the average E-field should be further studied. The needed sampling grid also needs to be described. The dependent parameters could be EUT height and depth, test antenna aperture dimensions and/or beamwidths, distance between test antenna and EUT.</w:t>
      </w:r>
    </w:p>
    <w:p w14:paraId="54C88C6E" w14:textId="593646EF" w:rsidR="0043579C" w:rsidRDefault="00A54932" w:rsidP="0043579C">
      <w:pPr>
        <w:pStyle w:val="Heading1"/>
      </w:pPr>
      <w:r w:rsidRPr="00CE0424">
        <w:t>C</w:t>
      </w:r>
      <w:r w:rsidR="0043579C">
        <w:t>onclusion</w:t>
      </w:r>
    </w:p>
    <w:p w14:paraId="1513BF52" w14:textId="77777777" w:rsidR="00434D75" w:rsidRDefault="00434D75" w:rsidP="00434D75">
      <w:r>
        <w:t xml:space="preserve">The information related to the coupling loss characteristics is needed when requirement levels for transmitter co-location spurious emission requirement levels and receiver co-location out-of-band blocking requirement levels are derived. The information presented in this contribution can be used as input for later re-evaluation of co-location requirement levels for bands in the upper region of FR1.   </w:t>
      </w:r>
    </w:p>
    <w:p w14:paraId="319F5BD8" w14:textId="77777777" w:rsidR="00434D75" w:rsidRDefault="00434D75" w:rsidP="00434D75">
      <w:r>
        <w:t>Co-location coupling loss calculations for a 10 cm side-by-side Urban macro scenario and between bands have been presented as well as the impact of choice of beam set and probe width. The following observations have been made.</w:t>
      </w:r>
    </w:p>
    <w:p w14:paraId="328AEEB7" w14:textId="77777777" w:rsidR="00434D75" w:rsidRPr="00434D75" w:rsidRDefault="00434D75" w:rsidP="00434D75">
      <w:pPr>
        <w:pStyle w:val="Caption"/>
      </w:pPr>
      <w:r w:rsidRPr="00434D75">
        <w:t xml:space="preserve">Observation 1: </w:t>
      </w:r>
      <w:r w:rsidRPr="00434D75">
        <w:rPr>
          <w:b w:val="0"/>
        </w:rPr>
        <w:t>The A-to-A coupling loss is lower for higher correlation.</w:t>
      </w:r>
    </w:p>
    <w:p w14:paraId="706FA702" w14:textId="77777777" w:rsidR="00334F1E" w:rsidRDefault="00434D75" w:rsidP="00334F1E">
      <w:pPr>
        <w:rPr>
          <w:lang w:eastAsia="en-GB"/>
        </w:rPr>
      </w:pPr>
      <w:r w:rsidRPr="00434D75">
        <w:rPr>
          <w:b/>
          <w:bCs/>
        </w:rPr>
        <w:t>Observation 2:</w:t>
      </w:r>
      <w:r>
        <w:rPr>
          <w:b/>
          <w:lang w:eastAsia="en-GB"/>
        </w:rPr>
        <w:t xml:space="preserve"> </w:t>
      </w:r>
      <w:r w:rsidR="00334F1E" w:rsidRPr="00363830">
        <w:rPr>
          <w:lang w:eastAsia="en-GB"/>
        </w:rPr>
        <w:t xml:space="preserve">Considering AAS base station characteristics, choosing </w:t>
      </w:r>
      <w:r w:rsidR="00334F1E">
        <w:rPr>
          <w:lang w:eastAsia="en-GB"/>
        </w:rPr>
        <w:t xml:space="preserve">the minimum coupling loss represents </w:t>
      </w:r>
      <w:r w:rsidR="00334F1E" w:rsidRPr="00363830">
        <w:rPr>
          <w:lang w:eastAsia="en-GB"/>
        </w:rPr>
        <w:t xml:space="preserve">an outlier </w:t>
      </w:r>
      <w:r w:rsidR="00334F1E">
        <w:rPr>
          <w:lang w:eastAsia="en-GB"/>
        </w:rPr>
        <w:t xml:space="preserve">case and </w:t>
      </w:r>
      <w:r w:rsidR="00334F1E" w:rsidRPr="00363830">
        <w:rPr>
          <w:lang w:eastAsia="en-GB"/>
        </w:rPr>
        <w:t xml:space="preserve">is not fair. Maybe </w:t>
      </w:r>
      <w:r w:rsidR="00334F1E">
        <w:rPr>
          <w:lang w:eastAsia="en-GB"/>
        </w:rPr>
        <w:t xml:space="preserve">the </w:t>
      </w:r>
      <w:r w:rsidR="00334F1E" w:rsidRPr="00363830">
        <w:rPr>
          <w:lang w:eastAsia="en-GB"/>
        </w:rPr>
        <w:t xml:space="preserve">90, 95, </w:t>
      </w:r>
      <w:r w:rsidR="00334F1E">
        <w:rPr>
          <w:lang w:eastAsia="en-GB"/>
        </w:rPr>
        <w:t xml:space="preserve">or </w:t>
      </w:r>
      <w:r w:rsidR="00334F1E" w:rsidRPr="00363830">
        <w:rPr>
          <w:lang w:eastAsia="en-GB"/>
        </w:rPr>
        <w:t>99 percentile is more relevant.</w:t>
      </w:r>
    </w:p>
    <w:p w14:paraId="16F4C0F8" w14:textId="31B8EB6D" w:rsidR="00434D75" w:rsidRPr="00434D75" w:rsidRDefault="00434D75" w:rsidP="00334F1E">
      <w:pPr>
        <w:pStyle w:val="Caption"/>
        <w:rPr>
          <w:b w:val="0"/>
          <w:bCs/>
        </w:rPr>
      </w:pPr>
      <w:r w:rsidRPr="00434D75">
        <w:rPr>
          <w:bCs/>
        </w:rPr>
        <w:t xml:space="preserve">Observation </w:t>
      </w:r>
      <w:r w:rsidR="003C4F41">
        <w:rPr>
          <w:bCs/>
        </w:rPr>
        <w:t>3</w:t>
      </w:r>
      <w:r w:rsidRPr="00434D75">
        <w:rPr>
          <w:bCs/>
        </w:rPr>
        <w:t>:</w:t>
      </w:r>
      <w:r w:rsidRPr="00434D75">
        <w:t xml:space="preserve"> </w:t>
      </w:r>
      <w:r w:rsidRPr="008A320D">
        <w:rPr>
          <w:b w:val="0"/>
        </w:rPr>
        <w:t>The spread in the coupling is lower in the A-SA compared to the A-A case.</w:t>
      </w:r>
    </w:p>
    <w:p w14:paraId="469B9F71" w14:textId="6C864712" w:rsidR="00434D75" w:rsidRDefault="00434D75" w:rsidP="00434D75">
      <w:pPr>
        <w:keepLines/>
        <w:spacing w:after="240"/>
        <w:outlineLvl w:val="0"/>
      </w:pPr>
      <w:r w:rsidRPr="00434D75">
        <w:rPr>
          <w:b/>
          <w:bCs/>
        </w:rPr>
        <w:t xml:space="preserve">Observation </w:t>
      </w:r>
      <w:r w:rsidR="00F73604">
        <w:rPr>
          <w:b/>
          <w:bCs/>
        </w:rPr>
        <w:t>4</w:t>
      </w:r>
      <w:r w:rsidRPr="00434D75">
        <w:rPr>
          <w:b/>
          <w:bCs/>
        </w:rPr>
        <w:t xml:space="preserve">: </w:t>
      </w:r>
      <w:r w:rsidRPr="00434D75">
        <w:t>The non-uniform coupling loss with respect to subarray position in the Array-to-subarray will impact requirements.</w:t>
      </w:r>
    </w:p>
    <w:p w14:paraId="5B40987A" w14:textId="60A5E85E" w:rsidR="00434D75" w:rsidRPr="00434D75" w:rsidRDefault="00434D75" w:rsidP="00434D75">
      <w:r w:rsidRPr="00434D75">
        <w:rPr>
          <w:b/>
          <w:bCs/>
        </w:rPr>
        <w:t xml:space="preserve">Observation </w:t>
      </w:r>
      <w:r w:rsidR="00BC4D47">
        <w:rPr>
          <w:b/>
          <w:bCs/>
        </w:rPr>
        <w:t>5</w:t>
      </w:r>
      <w:r w:rsidRPr="00434D75">
        <w:rPr>
          <w:b/>
          <w:bCs/>
        </w:rPr>
        <w:t>:</w:t>
      </w:r>
      <w:r w:rsidRPr="00434D75">
        <w:t xml:space="preserve"> </w:t>
      </w:r>
      <w:r w:rsidRPr="006D1A7B">
        <w:t>For the array to subarray coupling the difference between Urban Macro user-directed beams and 2D and 1</w:t>
      </w:r>
      <w:r>
        <w:t>D</w:t>
      </w:r>
      <w:r w:rsidRPr="006D1A7B">
        <w:t xml:space="preserve"> </w:t>
      </w:r>
      <w:r>
        <w:t>g</w:t>
      </w:r>
      <w:r w:rsidRPr="006D1A7B">
        <w:t>r</w:t>
      </w:r>
      <w:r>
        <w:t xml:space="preserve">ids of </w:t>
      </w:r>
      <w:r w:rsidRPr="006D1A7B">
        <w:t xml:space="preserve">beams and the 5 conformance Rx and Tx beams sets </w:t>
      </w:r>
      <w:r w:rsidRPr="00434D75">
        <w:t>is small.</w:t>
      </w:r>
    </w:p>
    <w:p w14:paraId="582665C6" w14:textId="4A422645" w:rsidR="00434D75" w:rsidRPr="00434D75" w:rsidRDefault="00434D75" w:rsidP="00434D75">
      <w:r w:rsidRPr="00434D75">
        <w:rPr>
          <w:b/>
          <w:bCs/>
        </w:rPr>
        <w:t xml:space="preserve">Observation </w:t>
      </w:r>
      <w:r w:rsidR="00BC4D47">
        <w:rPr>
          <w:b/>
          <w:bCs/>
        </w:rPr>
        <w:t>6</w:t>
      </w:r>
      <w:r w:rsidRPr="00434D75">
        <w:rPr>
          <w:b/>
          <w:bCs/>
        </w:rPr>
        <w:t>:</w:t>
      </w:r>
      <w:r w:rsidRPr="00434D75">
        <w:t xml:space="preserve"> The probe width has an impact on the measurement result in the </w:t>
      </w:r>
      <w:proofErr w:type="gramStart"/>
      <w:r w:rsidRPr="00434D75">
        <w:t>near</w:t>
      </w:r>
      <w:r w:rsidR="00B1394D">
        <w:t>-</w:t>
      </w:r>
      <w:r w:rsidRPr="00434D75">
        <w:t>field</w:t>
      </w:r>
      <w:proofErr w:type="gramEnd"/>
    </w:p>
    <w:p w14:paraId="541B3485" w14:textId="476A36FD" w:rsidR="00434D75" w:rsidRPr="00434D75" w:rsidRDefault="00434D75" w:rsidP="00434D75">
      <w:r w:rsidRPr="00434D75">
        <w:rPr>
          <w:b/>
          <w:bCs/>
        </w:rPr>
        <w:t xml:space="preserve">Observation </w:t>
      </w:r>
      <w:r w:rsidR="00BC4D47">
        <w:rPr>
          <w:b/>
          <w:bCs/>
        </w:rPr>
        <w:t>7</w:t>
      </w:r>
      <w:r w:rsidRPr="00434D75">
        <w:rPr>
          <w:b/>
          <w:bCs/>
        </w:rPr>
        <w:t xml:space="preserve">: </w:t>
      </w:r>
      <w:r w:rsidRPr="00434D75">
        <w:t>Correct averaging can provide a method that gives the correct average E-field.</w:t>
      </w:r>
    </w:p>
    <w:p w14:paraId="32BAB91F" w14:textId="77777777" w:rsidR="00434D75" w:rsidRPr="00434D75" w:rsidRDefault="00434D75" w:rsidP="00434D75">
      <w:r w:rsidRPr="00434D75">
        <w:t>Based on these observations the following proposals are made:</w:t>
      </w:r>
    </w:p>
    <w:p w14:paraId="405C95D4" w14:textId="6F6AAB1A" w:rsidR="00434D75" w:rsidRPr="00434D75" w:rsidRDefault="00434D75" w:rsidP="00434D75">
      <w:r w:rsidRPr="00434D75">
        <w:rPr>
          <w:b/>
          <w:bCs/>
        </w:rPr>
        <w:t xml:space="preserve">Proposal 1: </w:t>
      </w:r>
      <w:r w:rsidRPr="00434D75">
        <w:t>Co-location of two systems at different bands should be further studied.</w:t>
      </w:r>
      <w:r w:rsidR="003F1F24">
        <w:t xml:space="preserve"> </w:t>
      </w:r>
    </w:p>
    <w:p w14:paraId="733EEF07" w14:textId="191E888F" w:rsidR="00FB59E2" w:rsidRPr="00CC7D93" w:rsidRDefault="00F32E79" w:rsidP="00382808">
      <w:r w:rsidRPr="00382808">
        <w:rPr>
          <w:b/>
        </w:rPr>
        <w:t xml:space="preserve">Proposal </w:t>
      </w:r>
      <w:r w:rsidR="00BC4D47" w:rsidRPr="00382808">
        <w:rPr>
          <w:b/>
        </w:rPr>
        <w:t>2</w:t>
      </w:r>
      <w:r w:rsidRPr="00382808">
        <w:rPr>
          <w:b/>
        </w:rPr>
        <w:t xml:space="preserve">: </w:t>
      </w:r>
      <w:r w:rsidR="0013280D" w:rsidRPr="00CC7D93">
        <w:t>When der</w:t>
      </w:r>
      <w:r w:rsidR="0055510D" w:rsidRPr="00CC7D93">
        <w:t>iving</w:t>
      </w:r>
      <w:r w:rsidR="0013280D" w:rsidRPr="00CC7D93">
        <w:t xml:space="preserve"> </w:t>
      </w:r>
      <w:r w:rsidR="005B3F5E" w:rsidRPr="00CC7D93">
        <w:t>co-location requirements</w:t>
      </w:r>
      <w:r w:rsidR="009E6AA9">
        <w:rPr>
          <w:b/>
          <w:bCs/>
        </w:rPr>
        <w:t>,</w:t>
      </w:r>
      <w:r w:rsidR="005B3F5E" w:rsidRPr="00CC7D93">
        <w:t xml:space="preserve"> </w:t>
      </w:r>
      <w:r w:rsidR="0010138C" w:rsidRPr="00CC7D93">
        <w:t xml:space="preserve">we need to agree on what percentile to use in the </w:t>
      </w:r>
      <w:r w:rsidR="00186B04" w:rsidRPr="00CC7D93">
        <w:t xml:space="preserve">coupling loss </w:t>
      </w:r>
      <w:r w:rsidR="00CC7D93" w:rsidRPr="00CC7D93">
        <w:rPr>
          <w:b/>
          <w:bCs/>
        </w:rPr>
        <w:t>statistics.</w:t>
      </w:r>
    </w:p>
    <w:p w14:paraId="3AECCF5E" w14:textId="3A368204" w:rsidR="00434D75" w:rsidRPr="00434D75" w:rsidRDefault="00434D75" w:rsidP="00434D75">
      <w:r w:rsidRPr="00434D75">
        <w:rPr>
          <w:b/>
          <w:bCs/>
        </w:rPr>
        <w:t xml:space="preserve">Proposal </w:t>
      </w:r>
      <w:r w:rsidR="00BC4D47">
        <w:rPr>
          <w:b/>
          <w:bCs/>
        </w:rPr>
        <w:t>3</w:t>
      </w:r>
      <w:r w:rsidRPr="00434D75">
        <w:rPr>
          <w:b/>
          <w:bCs/>
        </w:rPr>
        <w:t xml:space="preserve">: </w:t>
      </w:r>
      <w:r w:rsidR="00790ABA" w:rsidRPr="00760F46">
        <w:t>Zero correlation of antenna weights can be used to derive worst</w:t>
      </w:r>
      <w:r w:rsidRPr="00760F46">
        <w:t xml:space="preserve"> </w:t>
      </w:r>
      <w:r w:rsidR="0060393E" w:rsidRPr="00760F46">
        <w:t>case requirements</w:t>
      </w:r>
      <w:r w:rsidR="00896E8A" w:rsidRPr="00760F46">
        <w:t xml:space="preserve"> </w:t>
      </w:r>
      <w:r w:rsidR="00AF6EF0" w:rsidRPr="00760F46">
        <w:t>for co-location</w:t>
      </w:r>
      <w:r w:rsidRPr="00570E46">
        <w:t xml:space="preserve"> between different bands</w:t>
      </w:r>
      <w:r w:rsidR="00C161DD">
        <w:t xml:space="preserve"> </w:t>
      </w:r>
      <w:r w:rsidR="006C2E9D">
        <w:t xml:space="preserve">well </w:t>
      </w:r>
      <w:r w:rsidR="00C161DD">
        <w:t>separated in frequency</w:t>
      </w:r>
      <w:r w:rsidRPr="00570E46">
        <w:t>.</w:t>
      </w:r>
    </w:p>
    <w:p w14:paraId="29DC0B76" w14:textId="727FC8AE" w:rsidR="00434D75" w:rsidRPr="00434D75" w:rsidRDefault="00434D75" w:rsidP="00434D75">
      <w:r w:rsidRPr="00434D75">
        <w:rPr>
          <w:b/>
        </w:rPr>
        <w:lastRenderedPageBreak/>
        <w:t xml:space="preserve">Proposal </w:t>
      </w:r>
      <w:r w:rsidR="00BC4D47">
        <w:rPr>
          <w:b/>
        </w:rPr>
        <w:t>4</w:t>
      </w:r>
      <w:r w:rsidRPr="00434D75">
        <w:rPr>
          <w:b/>
        </w:rPr>
        <w:t>:</w:t>
      </w:r>
      <w:r w:rsidRPr="00434D75">
        <w:t xml:space="preserve"> </w:t>
      </w:r>
      <w:r w:rsidR="00FB6ABB">
        <w:t>For conformance testing a</w:t>
      </w:r>
      <w:r w:rsidRPr="00434D75">
        <w:t xml:space="preserve"> reduced set of beams can be used in co-location testing</w:t>
      </w:r>
      <w:r w:rsidR="00810EAD">
        <w:t>, especially for the antenna-subarray coupling</w:t>
      </w:r>
      <w:r w:rsidRPr="00434D75">
        <w:t>.</w:t>
      </w:r>
    </w:p>
    <w:p w14:paraId="79B07E30" w14:textId="03DEB897" w:rsidR="00434D75" w:rsidRPr="00434D75" w:rsidRDefault="00434D75" w:rsidP="00434D75">
      <w:pPr>
        <w:keepLines/>
        <w:spacing w:after="240"/>
        <w:outlineLvl w:val="0"/>
      </w:pPr>
      <w:r w:rsidRPr="00434D75">
        <w:rPr>
          <w:b/>
          <w:bCs/>
        </w:rPr>
        <w:t xml:space="preserve">Proposal </w:t>
      </w:r>
      <w:r w:rsidR="00BC4D47">
        <w:rPr>
          <w:b/>
          <w:bCs/>
        </w:rPr>
        <w:t>5</w:t>
      </w:r>
      <w:r w:rsidRPr="00434D75">
        <w:rPr>
          <w:b/>
          <w:bCs/>
        </w:rPr>
        <w:t xml:space="preserve">: </w:t>
      </w:r>
      <w:r w:rsidRPr="00434D75">
        <w:t xml:space="preserve">The </w:t>
      </w:r>
      <w:r w:rsidR="000168FF">
        <w:t>capability of</w:t>
      </w:r>
      <w:r w:rsidRPr="00434D75">
        <w:t xml:space="preserve"> larger probes (</w:t>
      </w:r>
      <w:r w:rsidR="00CB6F3B">
        <w:t xml:space="preserve">wide band </w:t>
      </w:r>
      <w:r w:rsidRPr="00434D75">
        <w:t xml:space="preserve">horns) </w:t>
      </w:r>
      <w:r w:rsidR="000168FF">
        <w:t xml:space="preserve">to </w:t>
      </w:r>
      <w:r w:rsidRPr="00434D75">
        <w:t>correctly capture an average field over a surface</w:t>
      </w:r>
      <w:r w:rsidR="000168FF">
        <w:t xml:space="preserve"> should be further studied</w:t>
      </w:r>
      <w:r w:rsidRPr="00434D75">
        <w:t>.</w:t>
      </w:r>
    </w:p>
    <w:p w14:paraId="14530EC3" w14:textId="7C176610" w:rsidR="00A54932" w:rsidRPr="009A20A1" w:rsidRDefault="00434D75" w:rsidP="009A20A1">
      <w:pPr>
        <w:rPr>
          <w:lang w:val="en-GB" w:eastAsia="ja-JP"/>
        </w:rPr>
      </w:pPr>
      <w:r w:rsidRPr="00434D75">
        <w:rPr>
          <w:b/>
          <w:bCs/>
        </w:rPr>
        <w:t xml:space="preserve">Proposal </w:t>
      </w:r>
      <w:r w:rsidR="00BC4D47">
        <w:rPr>
          <w:b/>
          <w:bCs/>
        </w:rPr>
        <w:t>6</w:t>
      </w:r>
      <w:r w:rsidRPr="00434D75">
        <w:rPr>
          <w:b/>
          <w:bCs/>
        </w:rPr>
        <w:t>:</w:t>
      </w:r>
      <w:r w:rsidRPr="00434D75">
        <w:t xml:space="preserve"> The choice of test area</w:t>
      </w:r>
      <w:r>
        <w:t xml:space="preserve"> </w:t>
      </w:r>
      <w:r w:rsidR="00794866">
        <w:t xml:space="preserve">needed to sample the average E-field </w:t>
      </w:r>
      <w:r>
        <w:t>should be further studied</w:t>
      </w:r>
      <w:r w:rsidR="001D00F8">
        <w:t>.</w:t>
      </w:r>
      <w:r w:rsidR="00ED2ED1">
        <w:t xml:space="preserve"> </w:t>
      </w:r>
      <w:r w:rsidR="00172B04">
        <w:t xml:space="preserve">The needed sampling grid also needs to be </w:t>
      </w:r>
      <w:r w:rsidR="0024742B">
        <w:t>des</w:t>
      </w:r>
      <w:r w:rsidR="00F938AC">
        <w:t>cribed.</w:t>
      </w:r>
      <w:r w:rsidR="004672ED">
        <w:t xml:space="preserve"> The dependent parameters </w:t>
      </w:r>
      <w:r w:rsidR="00AC1F77">
        <w:t xml:space="preserve">could be </w:t>
      </w:r>
      <w:r w:rsidR="00CF7A90">
        <w:t>EUT</w:t>
      </w:r>
      <w:r w:rsidR="00226BBB">
        <w:t xml:space="preserve"> height</w:t>
      </w:r>
      <w:r w:rsidR="00507372">
        <w:t xml:space="preserve"> and depth</w:t>
      </w:r>
      <w:r w:rsidR="00925362">
        <w:t>, test antenna aperture dimensions</w:t>
      </w:r>
      <w:r w:rsidR="004803B6">
        <w:t xml:space="preserve"> and/or beamwidths</w:t>
      </w:r>
      <w:r w:rsidR="00925362">
        <w:t xml:space="preserve">, distance between test antenna and </w:t>
      </w:r>
      <w:r w:rsidR="00CF7A90">
        <w:t>EUT</w:t>
      </w:r>
      <w:r w:rsidR="005603FE">
        <w:t>.</w:t>
      </w:r>
    </w:p>
    <w:p w14:paraId="2327756A" w14:textId="77777777" w:rsidR="001A05EE" w:rsidRPr="00CE0424" w:rsidRDefault="001A05EE" w:rsidP="001A05EE">
      <w:pPr>
        <w:pStyle w:val="Heading1"/>
      </w:pPr>
      <w:r w:rsidRPr="00CE0424">
        <w:t>References</w:t>
      </w:r>
    </w:p>
    <w:p w14:paraId="3F648D0B" w14:textId="4B9695F3" w:rsidR="001A05EE" w:rsidRPr="00EA2C51" w:rsidRDefault="001A05EE" w:rsidP="001A05EE">
      <w:pPr>
        <w:ind w:left="709" w:hanging="709"/>
      </w:pPr>
      <w:r w:rsidRPr="00EA2C51">
        <w:t>[1]</w:t>
      </w:r>
      <w:r w:rsidRPr="00EA2C51">
        <w:tab/>
        <w:t>R4-2418398, “Simulation of BS-to-BS isolation for edge-to-edge co-location scenario”, Ericsson</w:t>
      </w:r>
    </w:p>
    <w:p w14:paraId="0F83BD1C" w14:textId="77777777" w:rsidR="001A05EE" w:rsidRPr="00EA2C51" w:rsidRDefault="001A05EE" w:rsidP="001A05EE">
      <w:pPr>
        <w:ind w:left="709" w:hanging="709"/>
      </w:pPr>
      <w:r w:rsidRPr="00EA2C51">
        <w:t>[2]</w:t>
      </w:r>
      <w:r w:rsidRPr="00EA2C51">
        <w:tab/>
      </w:r>
      <w:r w:rsidRPr="000E596D">
        <w:rPr>
          <w:rFonts w:cs="Arial"/>
          <w:iCs/>
        </w:rPr>
        <w:t>R4-2502160</w:t>
      </w:r>
      <w:r w:rsidRPr="00EA2C51">
        <w:t>, “Simulation of BS-to-BS isolation for edge-to-edge co-location isolation at 7 GHz”, Ericsson</w:t>
      </w:r>
    </w:p>
    <w:p w14:paraId="1E4E8D98" w14:textId="4BFA940B" w:rsidR="001A05EE" w:rsidRDefault="001A05EE" w:rsidP="001A05EE">
      <w:pPr>
        <w:pStyle w:val="BodyText"/>
        <w:rPr>
          <w:b/>
          <w:bCs/>
        </w:rPr>
      </w:pPr>
      <w:r w:rsidRPr="00EA2C51">
        <w:t>[3]</w:t>
      </w:r>
      <w:r w:rsidRPr="00EA2C51">
        <w:tab/>
      </w:r>
      <w:r w:rsidRPr="000E596D">
        <w:rPr>
          <w:rFonts w:ascii="-webkit-standard" w:hAnsi="-webkit-standard"/>
          <w:color w:val="000000"/>
          <w:szCs w:val="20"/>
        </w:rPr>
        <w:t xml:space="preserve"> </w:t>
      </w:r>
      <w:r w:rsidRPr="00EA2C51">
        <w:t xml:space="preserve">J. </w:t>
      </w:r>
      <w:proofErr w:type="spellStart"/>
      <w:r w:rsidRPr="00EA2C51">
        <w:t>Fridén</w:t>
      </w:r>
      <w:proofErr w:type="spellEnd"/>
      <w:r w:rsidRPr="00EA2C51">
        <w:t xml:space="preserve">, A. Razavi, and A. </w:t>
      </w:r>
      <w:proofErr w:type="spellStart"/>
      <w:r w:rsidRPr="00EA2C51">
        <w:t>Stjernman</w:t>
      </w:r>
      <w:proofErr w:type="spellEnd"/>
      <w:r w:rsidRPr="00EA2C51">
        <w:t>, “Angular sampling, Test Signal, and Near-Field Aspects for Over-the-Air Total Radiated Power Assessment in Anechoic Chambers,” </w:t>
      </w:r>
      <w:r w:rsidRPr="00EA2C51">
        <w:rPr>
          <w:i/>
          <w:iCs/>
        </w:rPr>
        <w:t>IEEE Access</w:t>
      </w:r>
      <w:r w:rsidRPr="00EA2C51">
        <w:t xml:space="preserve">, p. 1, 2018, </w:t>
      </w:r>
      <w:proofErr w:type="spellStart"/>
      <w:r w:rsidRPr="00EA2C51">
        <w:t>doi</w:t>
      </w:r>
      <w:proofErr w:type="spellEnd"/>
      <w:r w:rsidRPr="00EA2C51">
        <w:t>: 10.1109/ACCESS.2018.2871708.</w:t>
      </w:r>
    </w:p>
    <w:sectPr w:rsidR="001A05EE" w:rsidSect="00C473A5">
      <w:headerReference w:type="even" r:id="rId36"/>
      <w:footerReference w:type="default" r:id="rId3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BEB71" w14:textId="77777777" w:rsidR="00341D6C" w:rsidRDefault="00341D6C">
      <w:r>
        <w:separator/>
      </w:r>
    </w:p>
  </w:endnote>
  <w:endnote w:type="continuationSeparator" w:id="0">
    <w:p w14:paraId="5B9B9353" w14:textId="77777777" w:rsidR="00341D6C" w:rsidRDefault="00341D6C">
      <w:r>
        <w:continuationSeparator/>
      </w:r>
    </w:p>
  </w:endnote>
  <w:endnote w:type="continuationNotice" w:id="1">
    <w:p w14:paraId="2B3902B0" w14:textId="77777777" w:rsidR="00341D6C" w:rsidRDefault="00341D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ebkit-standard">
    <w:altName w:val="Cambria"/>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BECF25" w14:textId="77777777" w:rsidR="00341D6C" w:rsidRDefault="00341D6C">
      <w:r>
        <w:separator/>
      </w:r>
    </w:p>
  </w:footnote>
  <w:footnote w:type="continuationSeparator" w:id="0">
    <w:p w14:paraId="50F3D3F1" w14:textId="77777777" w:rsidR="00341D6C" w:rsidRDefault="00341D6C">
      <w:r>
        <w:continuationSeparator/>
      </w:r>
    </w:p>
  </w:footnote>
  <w:footnote w:type="continuationNotice" w:id="1">
    <w:p w14:paraId="3F54392C" w14:textId="77777777" w:rsidR="00341D6C" w:rsidRDefault="00341D6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917867"/>
    <w:multiLevelType w:val="hybridMultilevel"/>
    <w:tmpl w:val="AC88904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AB0385A"/>
    <w:multiLevelType w:val="hybridMultilevel"/>
    <w:tmpl w:val="45E0FB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4D90955"/>
    <w:multiLevelType w:val="hybridMultilevel"/>
    <w:tmpl w:val="599C31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2FA91B44"/>
    <w:multiLevelType w:val="hybridMultilevel"/>
    <w:tmpl w:val="AC88904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1A6796"/>
    <w:multiLevelType w:val="hybridMultilevel"/>
    <w:tmpl w:val="AC88904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701200888">
    <w:abstractNumId w:val="3"/>
  </w:num>
  <w:num w:numId="2" w16cid:durableId="459231151">
    <w:abstractNumId w:val="19"/>
  </w:num>
  <w:num w:numId="3" w16cid:durableId="1476795362">
    <w:abstractNumId w:val="15"/>
  </w:num>
  <w:num w:numId="4" w16cid:durableId="612130067">
    <w:abstractNumId w:val="16"/>
  </w:num>
  <w:num w:numId="5" w16cid:durableId="356003246">
    <w:abstractNumId w:val="12"/>
  </w:num>
  <w:num w:numId="6" w16cid:durableId="634795199">
    <w:abstractNumId w:val="18"/>
  </w:num>
  <w:num w:numId="7" w16cid:durableId="976911782">
    <w:abstractNumId w:val="22"/>
  </w:num>
  <w:num w:numId="8" w16cid:durableId="688407736">
    <w:abstractNumId w:val="13"/>
  </w:num>
  <w:num w:numId="9" w16cid:durableId="1825509529">
    <w:abstractNumId w:val="10"/>
  </w:num>
  <w:num w:numId="10" w16cid:durableId="520702054">
    <w:abstractNumId w:val="2"/>
  </w:num>
  <w:num w:numId="11" w16cid:durableId="340201932">
    <w:abstractNumId w:val="1"/>
  </w:num>
  <w:num w:numId="12" w16cid:durableId="1925070466">
    <w:abstractNumId w:val="0"/>
  </w:num>
  <w:num w:numId="13" w16cid:durableId="998920931">
    <w:abstractNumId w:val="20"/>
  </w:num>
  <w:num w:numId="14" w16cid:durableId="690761333">
    <w:abstractNumId w:val="21"/>
  </w:num>
  <w:num w:numId="15" w16cid:durableId="1267272952">
    <w:abstractNumId w:val="17"/>
  </w:num>
  <w:num w:numId="16" w16cid:durableId="822432869">
    <w:abstractNumId w:val="24"/>
  </w:num>
  <w:num w:numId="17" w16cid:durableId="716314340">
    <w:abstractNumId w:val="8"/>
  </w:num>
  <w:num w:numId="18" w16cid:durableId="1246459051">
    <w:abstractNumId w:val="9"/>
  </w:num>
  <w:num w:numId="19" w16cid:durableId="1612201295">
    <w:abstractNumId w:val="6"/>
  </w:num>
  <w:num w:numId="20" w16cid:durableId="1038555112">
    <w:abstractNumId w:val="26"/>
  </w:num>
  <w:num w:numId="21" w16cid:durableId="1346056569">
    <w:abstractNumId w:val="14"/>
  </w:num>
  <w:num w:numId="22" w16cid:durableId="778837899">
    <w:abstractNumId w:val="25"/>
  </w:num>
  <w:num w:numId="23" w16cid:durableId="960259063">
    <w:abstractNumId w:val="4"/>
  </w:num>
  <w:num w:numId="24" w16cid:durableId="659695258">
    <w:abstractNumId w:val="11"/>
  </w:num>
  <w:num w:numId="25" w16cid:durableId="594441711">
    <w:abstractNumId w:val="23"/>
  </w:num>
  <w:num w:numId="26" w16cid:durableId="1770466773">
    <w:abstractNumId w:val="5"/>
  </w:num>
  <w:num w:numId="27" w16cid:durableId="1138688940">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F6"/>
    <w:rsid w:val="000006E1"/>
    <w:rsid w:val="000007C5"/>
    <w:rsid w:val="00000CC4"/>
    <w:rsid w:val="000012A9"/>
    <w:rsid w:val="00002884"/>
    <w:rsid w:val="00002A37"/>
    <w:rsid w:val="00002F1D"/>
    <w:rsid w:val="00003424"/>
    <w:rsid w:val="00003A7C"/>
    <w:rsid w:val="0000564C"/>
    <w:rsid w:val="0000586F"/>
    <w:rsid w:val="00006446"/>
    <w:rsid w:val="00006896"/>
    <w:rsid w:val="00006920"/>
    <w:rsid w:val="00006A69"/>
    <w:rsid w:val="00007705"/>
    <w:rsid w:val="000077FB"/>
    <w:rsid w:val="00007C51"/>
    <w:rsid w:val="00007CDC"/>
    <w:rsid w:val="0001016E"/>
    <w:rsid w:val="00010B04"/>
    <w:rsid w:val="00011B28"/>
    <w:rsid w:val="00011F96"/>
    <w:rsid w:val="00012411"/>
    <w:rsid w:val="00012985"/>
    <w:rsid w:val="000143FF"/>
    <w:rsid w:val="00014444"/>
    <w:rsid w:val="00014865"/>
    <w:rsid w:val="00014AD9"/>
    <w:rsid w:val="00015153"/>
    <w:rsid w:val="00015D15"/>
    <w:rsid w:val="000168FF"/>
    <w:rsid w:val="00016EE2"/>
    <w:rsid w:val="00016F19"/>
    <w:rsid w:val="00017DDE"/>
    <w:rsid w:val="0002009C"/>
    <w:rsid w:val="00020FA2"/>
    <w:rsid w:val="00021CA9"/>
    <w:rsid w:val="00023162"/>
    <w:rsid w:val="00024003"/>
    <w:rsid w:val="000243A3"/>
    <w:rsid w:val="00025640"/>
    <w:rsid w:val="0002564D"/>
    <w:rsid w:val="00025ECA"/>
    <w:rsid w:val="00026A45"/>
    <w:rsid w:val="000305D1"/>
    <w:rsid w:val="00030EEE"/>
    <w:rsid w:val="000318DD"/>
    <w:rsid w:val="00031BCC"/>
    <w:rsid w:val="00031DB9"/>
    <w:rsid w:val="0003231D"/>
    <w:rsid w:val="000325B8"/>
    <w:rsid w:val="00032E7C"/>
    <w:rsid w:val="0003326B"/>
    <w:rsid w:val="0003369F"/>
    <w:rsid w:val="00033BE8"/>
    <w:rsid w:val="00034714"/>
    <w:rsid w:val="00034C15"/>
    <w:rsid w:val="000358E0"/>
    <w:rsid w:val="00035FC6"/>
    <w:rsid w:val="0003605E"/>
    <w:rsid w:val="00036BA1"/>
    <w:rsid w:val="00037885"/>
    <w:rsid w:val="000406E1"/>
    <w:rsid w:val="00040FFE"/>
    <w:rsid w:val="0004104B"/>
    <w:rsid w:val="000416F9"/>
    <w:rsid w:val="000420FA"/>
    <w:rsid w:val="000422E2"/>
    <w:rsid w:val="0004230C"/>
    <w:rsid w:val="000427B1"/>
    <w:rsid w:val="00042A64"/>
    <w:rsid w:val="00042F22"/>
    <w:rsid w:val="00043B82"/>
    <w:rsid w:val="00044063"/>
    <w:rsid w:val="000444EF"/>
    <w:rsid w:val="000445B3"/>
    <w:rsid w:val="00045458"/>
    <w:rsid w:val="0004595A"/>
    <w:rsid w:val="0004639D"/>
    <w:rsid w:val="000506BE"/>
    <w:rsid w:val="00050923"/>
    <w:rsid w:val="00052A07"/>
    <w:rsid w:val="00052CD5"/>
    <w:rsid w:val="00052D26"/>
    <w:rsid w:val="00052FF0"/>
    <w:rsid w:val="000534E3"/>
    <w:rsid w:val="00053AC4"/>
    <w:rsid w:val="0005427B"/>
    <w:rsid w:val="0005584F"/>
    <w:rsid w:val="00055C52"/>
    <w:rsid w:val="00055D4B"/>
    <w:rsid w:val="0005606A"/>
    <w:rsid w:val="0005646F"/>
    <w:rsid w:val="00057117"/>
    <w:rsid w:val="00057950"/>
    <w:rsid w:val="00057B1B"/>
    <w:rsid w:val="00057D96"/>
    <w:rsid w:val="00060048"/>
    <w:rsid w:val="00061138"/>
    <w:rsid w:val="000616E7"/>
    <w:rsid w:val="00061919"/>
    <w:rsid w:val="00063037"/>
    <w:rsid w:val="000631C4"/>
    <w:rsid w:val="00063E87"/>
    <w:rsid w:val="00064084"/>
    <w:rsid w:val="00064357"/>
    <w:rsid w:val="0006487E"/>
    <w:rsid w:val="000651C2"/>
    <w:rsid w:val="000656B6"/>
    <w:rsid w:val="000658B8"/>
    <w:rsid w:val="00065E1A"/>
    <w:rsid w:val="000660C3"/>
    <w:rsid w:val="000662D0"/>
    <w:rsid w:val="000666F8"/>
    <w:rsid w:val="00067157"/>
    <w:rsid w:val="00067304"/>
    <w:rsid w:val="00067524"/>
    <w:rsid w:val="00067DE0"/>
    <w:rsid w:val="00067F9D"/>
    <w:rsid w:val="000701D5"/>
    <w:rsid w:val="00071080"/>
    <w:rsid w:val="00071371"/>
    <w:rsid w:val="00071DD1"/>
    <w:rsid w:val="000720A6"/>
    <w:rsid w:val="000720EB"/>
    <w:rsid w:val="00073041"/>
    <w:rsid w:val="00073444"/>
    <w:rsid w:val="00073B9B"/>
    <w:rsid w:val="00074147"/>
    <w:rsid w:val="00074396"/>
    <w:rsid w:val="000751C0"/>
    <w:rsid w:val="00076280"/>
    <w:rsid w:val="0007645C"/>
    <w:rsid w:val="000765DC"/>
    <w:rsid w:val="00076975"/>
    <w:rsid w:val="00076DF2"/>
    <w:rsid w:val="00077E5F"/>
    <w:rsid w:val="00077E9B"/>
    <w:rsid w:val="00080095"/>
    <w:rsid w:val="0008036A"/>
    <w:rsid w:val="00080448"/>
    <w:rsid w:val="0008073B"/>
    <w:rsid w:val="00080905"/>
    <w:rsid w:val="00080A50"/>
    <w:rsid w:val="00081AE6"/>
    <w:rsid w:val="000835B1"/>
    <w:rsid w:val="00083CDA"/>
    <w:rsid w:val="0008421C"/>
    <w:rsid w:val="000855EB"/>
    <w:rsid w:val="00085B52"/>
    <w:rsid w:val="00086076"/>
    <w:rsid w:val="000866F2"/>
    <w:rsid w:val="000872D4"/>
    <w:rsid w:val="00087940"/>
    <w:rsid w:val="0009009F"/>
    <w:rsid w:val="00091557"/>
    <w:rsid w:val="000924C1"/>
    <w:rsid w:val="000924F0"/>
    <w:rsid w:val="00092981"/>
    <w:rsid w:val="00092EA2"/>
    <w:rsid w:val="00093474"/>
    <w:rsid w:val="000937A0"/>
    <w:rsid w:val="00093830"/>
    <w:rsid w:val="000948ED"/>
    <w:rsid w:val="00094D59"/>
    <w:rsid w:val="0009510F"/>
    <w:rsid w:val="000951B3"/>
    <w:rsid w:val="00095221"/>
    <w:rsid w:val="0009606F"/>
    <w:rsid w:val="000962AE"/>
    <w:rsid w:val="00097CA5"/>
    <w:rsid w:val="000A1435"/>
    <w:rsid w:val="000A16EE"/>
    <w:rsid w:val="000A1756"/>
    <w:rsid w:val="000A1B7B"/>
    <w:rsid w:val="000A1D6E"/>
    <w:rsid w:val="000A2538"/>
    <w:rsid w:val="000A25D0"/>
    <w:rsid w:val="000A2B18"/>
    <w:rsid w:val="000A2C74"/>
    <w:rsid w:val="000A42B5"/>
    <w:rsid w:val="000A4867"/>
    <w:rsid w:val="000A56F2"/>
    <w:rsid w:val="000A5F19"/>
    <w:rsid w:val="000A62F6"/>
    <w:rsid w:val="000A6AE7"/>
    <w:rsid w:val="000A6D29"/>
    <w:rsid w:val="000B15E2"/>
    <w:rsid w:val="000B2719"/>
    <w:rsid w:val="000B2A9A"/>
    <w:rsid w:val="000B2ACC"/>
    <w:rsid w:val="000B2AD9"/>
    <w:rsid w:val="000B3A8F"/>
    <w:rsid w:val="000B41DB"/>
    <w:rsid w:val="000B4307"/>
    <w:rsid w:val="000B483A"/>
    <w:rsid w:val="000B4AB9"/>
    <w:rsid w:val="000B58C3"/>
    <w:rsid w:val="000B5CD8"/>
    <w:rsid w:val="000B609E"/>
    <w:rsid w:val="000B61E9"/>
    <w:rsid w:val="000B7FFA"/>
    <w:rsid w:val="000C04B4"/>
    <w:rsid w:val="000C07C4"/>
    <w:rsid w:val="000C07F6"/>
    <w:rsid w:val="000C0B74"/>
    <w:rsid w:val="000C0E66"/>
    <w:rsid w:val="000C0F63"/>
    <w:rsid w:val="000C10DA"/>
    <w:rsid w:val="000C11B0"/>
    <w:rsid w:val="000C165A"/>
    <w:rsid w:val="000C2658"/>
    <w:rsid w:val="000C2734"/>
    <w:rsid w:val="000C2E19"/>
    <w:rsid w:val="000C2F57"/>
    <w:rsid w:val="000C3505"/>
    <w:rsid w:val="000C381E"/>
    <w:rsid w:val="000C4035"/>
    <w:rsid w:val="000C49B0"/>
    <w:rsid w:val="000C4BF7"/>
    <w:rsid w:val="000C4F71"/>
    <w:rsid w:val="000C560D"/>
    <w:rsid w:val="000C5F1A"/>
    <w:rsid w:val="000C63BE"/>
    <w:rsid w:val="000C64AA"/>
    <w:rsid w:val="000C65B4"/>
    <w:rsid w:val="000C749A"/>
    <w:rsid w:val="000C7731"/>
    <w:rsid w:val="000C7C55"/>
    <w:rsid w:val="000D05DB"/>
    <w:rsid w:val="000D0D07"/>
    <w:rsid w:val="000D134E"/>
    <w:rsid w:val="000D19A4"/>
    <w:rsid w:val="000D2E96"/>
    <w:rsid w:val="000D3BCF"/>
    <w:rsid w:val="000D3E3F"/>
    <w:rsid w:val="000D4797"/>
    <w:rsid w:val="000D53EE"/>
    <w:rsid w:val="000D66E1"/>
    <w:rsid w:val="000D7053"/>
    <w:rsid w:val="000D75E4"/>
    <w:rsid w:val="000D7BDE"/>
    <w:rsid w:val="000D7F88"/>
    <w:rsid w:val="000E0527"/>
    <w:rsid w:val="000E0746"/>
    <w:rsid w:val="000E07A8"/>
    <w:rsid w:val="000E1176"/>
    <w:rsid w:val="000E1E92"/>
    <w:rsid w:val="000E21DE"/>
    <w:rsid w:val="000E295E"/>
    <w:rsid w:val="000E2A98"/>
    <w:rsid w:val="000E434B"/>
    <w:rsid w:val="000E5587"/>
    <w:rsid w:val="000E578C"/>
    <w:rsid w:val="000E6CF3"/>
    <w:rsid w:val="000E73B7"/>
    <w:rsid w:val="000E7AB6"/>
    <w:rsid w:val="000E7D51"/>
    <w:rsid w:val="000F06D6"/>
    <w:rsid w:val="000F0EB1"/>
    <w:rsid w:val="000F0F50"/>
    <w:rsid w:val="000F1106"/>
    <w:rsid w:val="000F1695"/>
    <w:rsid w:val="000F1936"/>
    <w:rsid w:val="000F1D77"/>
    <w:rsid w:val="000F2E84"/>
    <w:rsid w:val="000F35F4"/>
    <w:rsid w:val="000F3855"/>
    <w:rsid w:val="000F3BE9"/>
    <w:rsid w:val="000F3F6C"/>
    <w:rsid w:val="000F4699"/>
    <w:rsid w:val="000F6DF3"/>
    <w:rsid w:val="000F727E"/>
    <w:rsid w:val="000F72C5"/>
    <w:rsid w:val="000F7387"/>
    <w:rsid w:val="000F7D32"/>
    <w:rsid w:val="001005B8"/>
    <w:rsid w:val="001005FF"/>
    <w:rsid w:val="00100D7F"/>
    <w:rsid w:val="0010138C"/>
    <w:rsid w:val="001015C5"/>
    <w:rsid w:val="001028BD"/>
    <w:rsid w:val="00102C39"/>
    <w:rsid w:val="00102E2F"/>
    <w:rsid w:val="00103085"/>
    <w:rsid w:val="001032A0"/>
    <w:rsid w:val="0010339C"/>
    <w:rsid w:val="001037E3"/>
    <w:rsid w:val="0010449E"/>
    <w:rsid w:val="00105035"/>
    <w:rsid w:val="00105281"/>
    <w:rsid w:val="001062FB"/>
    <w:rsid w:val="001063E6"/>
    <w:rsid w:val="001076F7"/>
    <w:rsid w:val="00107B04"/>
    <w:rsid w:val="00107DE4"/>
    <w:rsid w:val="001119BE"/>
    <w:rsid w:val="00111E72"/>
    <w:rsid w:val="00112079"/>
    <w:rsid w:val="00113CF4"/>
    <w:rsid w:val="0011491F"/>
    <w:rsid w:val="00114C4D"/>
    <w:rsid w:val="00115030"/>
    <w:rsid w:val="00115173"/>
    <w:rsid w:val="001153EA"/>
    <w:rsid w:val="00115643"/>
    <w:rsid w:val="00115C23"/>
    <w:rsid w:val="00116765"/>
    <w:rsid w:val="001167CC"/>
    <w:rsid w:val="00116BDB"/>
    <w:rsid w:val="00117085"/>
    <w:rsid w:val="001219F5"/>
    <w:rsid w:val="00121A20"/>
    <w:rsid w:val="001221B2"/>
    <w:rsid w:val="00122C81"/>
    <w:rsid w:val="0012377F"/>
    <w:rsid w:val="00124314"/>
    <w:rsid w:val="0012452F"/>
    <w:rsid w:val="00126270"/>
    <w:rsid w:val="00126B36"/>
    <w:rsid w:val="00126B4A"/>
    <w:rsid w:val="00127CEE"/>
    <w:rsid w:val="00130013"/>
    <w:rsid w:val="0013118F"/>
    <w:rsid w:val="00131F50"/>
    <w:rsid w:val="00131FCE"/>
    <w:rsid w:val="001323DD"/>
    <w:rsid w:val="0013280D"/>
    <w:rsid w:val="00132CD9"/>
    <w:rsid w:val="00132FD0"/>
    <w:rsid w:val="00133247"/>
    <w:rsid w:val="00133EA2"/>
    <w:rsid w:val="0013413A"/>
    <w:rsid w:val="001344C0"/>
    <w:rsid w:val="001346FA"/>
    <w:rsid w:val="00134D2E"/>
    <w:rsid w:val="00134E37"/>
    <w:rsid w:val="00134FB4"/>
    <w:rsid w:val="00135144"/>
    <w:rsid w:val="00135252"/>
    <w:rsid w:val="00135623"/>
    <w:rsid w:val="0013582A"/>
    <w:rsid w:val="0013600E"/>
    <w:rsid w:val="00136AC9"/>
    <w:rsid w:val="00136CDE"/>
    <w:rsid w:val="00136F85"/>
    <w:rsid w:val="00137301"/>
    <w:rsid w:val="00137AB5"/>
    <w:rsid w:val="00137F0B"/>
    <w:rsid w:val="001408D9"/>
    <w:rsid w:val="001424EB"/>
    <w:rsid w:val="001424EC"/>
    <w:rsid w:val="00142FE0"/>
    <w:rsid w:val="0014301A"/>
    <w:rsid w:val="001434BC"/>
    <w:rsid w:val="001437D7"/>
    <w:rsid w:val="001438D3"/>
    <w:rsid w:val="00144125"/>
    <w:rsid w:val="0014611D"/>
    <w:rsid w:val="001464BF"/>
    <w:rsid w:val="00146721"/>
    <w:rsid w:val="00146C14"/>
    <w:rsid w:val="001476CD"/>
    <w:rsid w:val="00147A5F"/>
    <w:rsid w:val="00147E14"/>
    <w:rsid w:val="0015030B"/>
    <w:rsid w:val="00150A34"/>
    <w:rsid w:val="00150D2A"/>
    <w:rsid w:val="001510AB"/>
    <w:rsid w:val="001514ED"/>
    <w:rsid w:val="00151E23"/>
    <w:rsid w:val="00152524"/>
    <w:rsid w:val="001526E0"/>
    <w:rsid w:val="00152AC6"/>
    <w:rsid w:val="00153430"/>
    <w:rsid w:val="00155010"/>
    <w:rsid w:val="001551B5"/>
    <w:rsid w:val="00157A7D"/>
    <w:rsid w:val="00157AE3"/>
    <w:rsid w:val="00160608"/>
    <w:rsid w:val="00160C50"/>
    <w:rsid w:val="00162696"/>
    <w:rsid w:val="00163515"/>
    <w:rsid w:val="00165321"/>
    <w:rsid w:val="001658AF"/>
    <w:rsid w:val="001659C1"/>
    <w:rsid w:val="00166D1C"/>
    <w:rsid w:val="001711EC"/>
    <w:rsid w:val="001716C7"/>
    <w:rsid w:val="0017232F"/>
    <w:rsid w:val="00172B04"/>
    <w:rsid w:val="00172CE4"/>
    <w:rsid w:val="0017339E"/>
    <w:rsid w:val="001737F7"/>
    <w:rsid w:val="00173A8E"/>
    <w:rsid w:val="00174155"/>
    <w:rsid w:val="00174AA5"/>
    <w:rsid w:val="0017502C"/>
    <w:rsid w:val="00180396"/>
    <w:rsid w:val="001806E7"/>
    <w:rsid w:val="00180C58"/>
    <w:rsid w:val="00180CFA"/>
    <w:rsid w:val="00180EA7"/>
    <w:rsid w:val="0018143F"/>
    <w:rsid w:val="00181B72"/>
    <w:rsid w:val="00181EDD"/>
    <w:rsid w:val="00181FF8"/>
    <w:rsid w:val="00182436"/>
    <w:rsid w:val="00182B99"/>
    <w:rsid w:val="001830CB"/>
    <w:rsid w:val="001831EB"/>
    <w:rsid w:val="001834E6"/>
    <w:rsid w:val="00183A69"/>
    <w:rsid w:val="0018496C"/>
    <w:rsid w:val="00184D37"/>
    <w:rsid w:val="001853A8"/>
    <w:rsid w:val="001855FF"/>
    <w:rsid w:val="0018570E"/>
    <w:rsid w:val="001857C4"/>
    <w:rsid w:val="0018594F"/>
    <w:rsid w:val="00185D45"/>
    <w:rsid w:val="00185EAB"/>
    <w:rsid w:val="001862A1"/>
    <w:rsid w:val="00186B04"/>
    <w:rsid w:val="00186BBA"/>
    <w:rsid w:val="00186F5E"/>
    <w:rsid w:val="00187959"/>
    <w:rsid w:val="00190AC1"/>
    <w:rsid w:val="001920CA"/>
    <w:rsid w:val="0019281E"/>
    <w:rsid w:val="00192DBC"/>
    <w:rsid w:val="00192FAB"/>
    <w:rsid w:val="0019341A"/>
    <w:rsid w:val="00193EC0"/>
    <w:rsid w:val="00194A66"/>
    <w:rsid w:val="00195D42"/>
    <w:rsid w:val="00197146"/>
    <w:rsid w:val="0019772D"/>
    <w:rsid w:val="00197DF9"/>
    <w:rsid w:val="001A05EE"/>
    <w:rsid w:val="001A05F9"/>
    <w:rsid w:val="001A157D"/>
    <w:rsid w:val="001A1987"/>
    <w:rsid w:val="001A23E1"/>
    <w:rsid w:val="001A24C1"/>
    <w:rsid w:val="001A2564"/>
    <w:rsid w:val="001A27DF"/>
    <w:rsid w:val="001A3250"/>
    <w:rsid w:val="001A3F1E"/>
    <w:rsid w:val="001A40D0"/>
    <w:rsid w:val="001A41BF"/>
    <w:rsid w:val="001A49C7"/>
    <w:rsid w:val="001A4AB3"/>
    <w:rsid w:val="001A5689"/>
    <w:rsid w:val="001A6173"/>
    <w:rsid w:val="001A6737"/>
    <w:rsid w:val="001A6CBA"/>
    <w:rsid w:val="001A7960"/>
    <w:rsid w:val="001A7BF0"/>
    <w:rsid w:val="001A7BFC"/>
    <w:rsid w:val="001A7C26"/>
    <w:rsid w:val="001A7C88"/>
    <w:rsid w:val="001A7FDD"/>
    <w:rsid w:val="001B03A5"/>
    <w:rsid w:val="001B042B"/>
    <w:rsid w:val="001B0D97"/>
    <w:rsid w:val="001B1916"/>
    <w:rsid w:val="001B35BE"/>
    <w:rsid w:val="001B3AFB"/>
    <w:rsid w:val="001B4357"/>
    <w:rsid w:val="001B5A5D"/>
    <w:rsid w:val="001B74CF"/>
    <w:rsid w:val="001B7789"/>
    <w:rsid w:val="001B7AE2"/>
    <w:rsid w:val="001B7B0F"/>
    <w:rsid w:val="001B7DF2"/>
    <w:rsid w:val="001C1CE5"/>
    <w:rsid w:val="001C2C4D"/>
    <w:rsid w:val="001C36F8"/>
    <w:rsid w:val="001C396B"/>
    <w:rsid w:val="001C3C0E"/>
    <w:rsid w:val="001C3D2A"/>
    <w:rsid w:val="001C43EF"/>
    <w:rsid w:val="001C482C"/>
    <w:rsid w:val="001C4B2F"/>
    <w:rsid w:val="001C7D80"/>
    <w:rsid w:val="001D00F8"/>
    <w:rsid w:val="001D1E30"/>
    <w:rsid w:val="001D1ED1"/>
    <w:rsid w:val="001D433F"/>
    <w:rsid w:val="001D51BA"/>
    <w:rsid w:val="001D53E7"/>
    <w:rsid w:val="001D5495"/>
    <w:rsid w:val="001D589F"/>
    <w:rsid w:val="001D5B74"/>
    <w:rsid w:val="001D5D34"/>
    <w:rsid w:val="001D5FE3"/>
    <w:rsid w:val="001D6342"/>
    <w:rsid w:val="001D651A"/>
    <w:rsid w:val="001D6CF8"/>
    <w:rsid w:val="001D6D53"/>
    <w:rsid w:val="001D7D95"/>
    <w:rsid w:val="001E0BA6"/>
    <w:rsid w:val="001E0E3F"/>
    <w:rsid w:val="001E125B"/>
    <w:rsid w:val="001E187A"/>
    <w:rsid w:val="001E1D97"/>
    <w:rsid w:val="001E241D"/>
    <w:rsid w:val="001E4DAF"/>
    <w:rsid w:val="001E541E"/>
    <w:rsid w:val="001E5829"/>
    <w:rsid w:val="001E58E2"/>
    <w:rsid w:val="001E6827"/>
    <w:rsid w:val="001E7AED"/>
    <w:rsid w:val="001F1BA1"/>
    <w:rsid w:val="001F30F8"/>
    <w:rsid w:val="001F336D"/>
    <w:rsid w:val="001F34E9"/>
    <w:rsid w:val="001F36DA"/>
    <w:rsid w:val="001F3916"/>
    <w:rsid w:val="001F3997"/>
    <w:rsid w:val="001F4C1D"/>
    <w:rsid w:val="001F54C5"/>
    <w:rsid w:val="001F59AB"/>
    <w:rsid w:val="001F5B9B"/>
    <w:rsid w:val="001F662C"/>
    <w:rsid w:val="001F7074"/>
    <w:rsid w:val="001F715B"/>
    <w:rsid w:val="002002A2"/>
    <w:rsid w:val="00200490"/>
    <w:rsid w:val="00201393"/>
    <w:rsid w:val="00201F3A"/>
    <w:rsid w:val="00202985"/>
    <w:rsid w:val="00203F96"/>
    <w:rsid w:val="00204346"/>
    <w:rsid w:val="0020456B"/>
    <w:rsid w:val="002045E6"/>
    <w:rsid w:val="0020497D"/>
    <w:rsid w:val="002052E5"/>
    <w:rsid w:val="00205DA7"/>
    <w:rsid w:val="00206701"/>
    <w:rsid w:val="002069B2"/>
    <w:rsid w:val="00206C2C"/>
    <w:rsid w:val="00207003"/>
    <w:rsid w:val="00207FA3"/>
    <w:rsid w:val="0021000E"/>
    <w:rsid w:val="0021166C"/>
    <w:rsid w:val="00211951"/>
    <w:rsid w:val="00211BAE"/>
    <w:rsid w:val="00212783"/>
    <w:rsid w:val="002129B2"/>
    <w:rsid w:val="00212B88"/>
    <w:rsid w:val="00212BEF"/>
    <w:rsid w:val="002131CD"/>
    <w:rsid w:val="0021331F"/>
    <w:rsid w:val="00214DA8"/>
    <w:rsid w:val="00215423"/>
    <w:rsid w:val="00215674"/>
    <w:rsid w:val="002158FA"/>
    <w:rsid w:val="0021608F"/>
    <w:rsid w:val="0021670E"/>
    <w:rsid w:val="0021710C"/>
    <w:rsid w:val="00217FB8"/>
    <w:rsid w:val="00220600"/>
    <w:rsid w:val="002206A3"/>
    <w:rsid w:val="00220EC7"/>
    <w:rsid w:val="0022109C"/>
    <w:rsid w:val="002216E2"/>
    <w:rsid w:val="00221C6A"/>
    <w:rsid w:val="002220A0"/>
    <w:rsid w:val="002224DB"/>
    <w:rsid w:val="002229DD"/>
    <w:rsid w:val="00223FCB"/>
    <w:rsid w:val="002244F5"/>
    <w:rsid w:val="00224BA2"/>
    <w:rsid w:val="00224DE9"/>
    <w:rsid w:val="00224F32"/>
    <w:rsid w:val="002252C3"/>
    <w:rsid w:val="00225702"/>
    <w:rsid w:val="00225C54"/>
    <w:rsid w:val="00226ACB"/>
    <w:rsid w:val="00226BBB"/>
    <w:rsid w:val="0022711C"/>
    <w:rsid w:val="002272E1"/>
    <w:rsid w:val="00227C26"/>
    <w:rsid w:val="00227D9B"/>
    <w:rsid w:val="00227DB3"/>
    <w:rsid w:val="0023028A"/>
    <w:rsid w:val="00230305"/>
    <w:rsid w:val="002304AC"/>
    <w:rsid w:val="00230765"/>
    <w:rsid w:val="00230D18"/>
    <w:rsid w:val="00231411"/>
    <w:rsid w:val="002319E4"/>
    <w:rsid w:val="00231F09"/>
    <w:rsid w:val="00232CC1"/>
    <w:rsid w:val="00233888"/>
    <w:rsid w:val="00235632"/>
    <w:rsid w:val="00235872"/>
    <w:rsid w:val="00235BA5"/>
    <w:rsid w:val="00236C83"/>
    <w:rsid w:val="00236E22"/>
    <w:rsid w:val="00237DDF"/>
    <w:rsid w:val="00241559"/>
    <w:rsid w:val="002422AB"/>
    <w:rsid w:val="00242850"/>
    <w:rsid w:val="002435B3"/>
    <w:rsid w:val="0024443D"/>
    <w:rsid w:val="00244572"/>
    <w:rsid w:val="00244835"/>
    <w:rsid w:val="0024547F"/>
    <w:rsid w:val="002458EB"/>
    <w:rsid w:val="00245B53"/>
    <w:rsid w:val="00246914"/>
    <w:rsid w:val="0024742B"/>
    <w:rsid w:val="0024794E"/>
    <w:rsid w:val="002500C8"/>
    <w:rsid w:val="0025115E"/>
    <w:rsid w:val="00251C99"/>
    <w:rsid w:val="00251EDE"/>
    <w:rsid w:val="002521E6"/>
    <w:rsid w:val="00252B91"/>
    <w:rsid w:val="00253D38"/>
    <w:rsid w:val="00253D40"/>
    <w:rsid w:val="00254543"/>
    <w:rsid w:val="00255A58"/>
    <w:rsid w:val="00255AEB"/>
    <w:rsid w:val="00255D10"/>
    <w:rsid w:val="00256B8F"/>
    <w:rsid w:val="00257153"/>
    <w:rsid w:val="00257543"/>
    <w:rsid w:val="00257AD6"/>
    <w:rsid w:val="00257C4C"/>
    <w:rsid w:val="00260324"/>
    <w:rsid w:val="002606F8"/>
    <w:rsid w:val="00260A65"/>
    <w:rsid w:val="00260C66"/>
    <w:rsid w:val="0026157A"/>
    <w:rsid w:val="002617E7"/>
    <w:rsid w:val="00262079"/>
    <w:rsid w:val="0026229A"/>
    <w:rsid w:val="002622CA"/>
    <w:rsid w:val="00262A23"/>
    <w:rsid w:val="00262DC9"/>
    <w:rsid w:val="002638FC"/>
    <w:rsid w:val="00263F38"/>
    <w:rsid w:val="002641BB"/>
    <w:rsid w:val="00264228"/>
    <w:rsid w:val="00264334"/>
    <w:rsid w:val="002644FC"/>
    <w:rsid w:val="00264588"/>
    <w:rsid w:val="0026473E"/>
    <w:rsid w:val="0026494E"/>
    <w:rsid w:val="00265CE6"/>
    <w:rsid w:val="00266214"/>
    <w:rsid w:val="002665BB"/>
    <w:rsid w:val="00266862"/>
    <w:rsid w:val="00266AAC"/>
    <w:rsid w:val="00266BE9"/>
    <w:rsid w:val="00266D6F"/>
    <w:rsid w:val="002670C4"/>
    <w:rsid w:val="00267C83"/>
    <w:rsid w:val="002702B3"/>
    <w:rsid w:val="0027144F"/>
    <w:rsid w:val="00271813"/>
    <w:rsid w:val="00271F3A"/>
    <w:rsid w:val="002722D8"/>
    <w:rsid w:val="00272AA2"/>
    <w:rsid w:val="00273278"/>
    <w:rsid w:val="00273321"/>
    <w:rsid w:val="002734EF"/>
    <w:rsid w:val="002737F4"/>
    <w:rsid w:val="00274481"/>
    <w:rsid w:val="00274ABD"/>
    <w:rsid w:val="00274B81"/>
    <w:rsid w:val="00275D4C"/>
    <w:rsid w:val="00275E89"/>
    <w:rsid w:val="00276920"/>
    <w:rsid w:val="0027740E"/>
    <w:rsid w:val="00280297"/>
    <w:rsid w:val="002805F5"/>
    <w:rsid w:val="00280751"/>
    <w:rsid w:val="00281B2F"/>
    <w:rsid w:val="0028280A"/>
    <w:rsid w:val="00283EC5"/>
    <w:rsid w:val="0028452B"/>
    <w:rsid w:val="002863A3"/>
    <w:rsid w:val="002869CC"/>
    <w:rsid w:val="00286ACD"/>
    <w:rsid w:val="00286F1B"/>
    <w:rsid w:val="002876A1"/>
    <w:rsid w:val="00287838"/>
    <w:rsid w:val="0029010E"/>
    <w:rsid w:val="00290253"/>
    <w:rsid w:val="002907B5"/>
    <w:rsid w:val="00291945"/>
    <w:rsid w:val="00291DD8"/>
    <w:rsid w:val="00292EB7"/>
    <w:rsid w:val="00293008"/>
    <w:rsid w:val="002930E0"/>
    <w:rsid w:val="002939C6"/>
    <w:rsid w:val="00294868"/>
    <w:rsid w:val="00294D84"/>
    <w:rsid w:val="00296227"/>
    <w:rsid w:val="0029630E"/>
    <w:rsid w:val="002967F4"/>
    <w:rsid w:val="00296C5A"/>
    <w:rsid w:val="00296D7B"/>
    <w:rsid w:val="00296F44"/>
    <w:rsid w:val="0029777D"/>
    <w:rsid w:val="002A055E"/>
    <w:rsid w:val="002A1C01"/>
    <w:rsid w:val="002A1D4E"/>
    <w:rsid w:val="002A2345"/>
    <w:rsid w:val="002A2869"/>
    <w:rsid w:val="002A40DD"/>
    <w:rsid w:val="002A49AF"/>
    <w:rsid w:val="002A578E"/>
    <w:rsid w:val="002A5901"/>
    <w:rsid w:val="002A60A2"/>
    <w:rsid w:val="002A625A"/>
    <w:rsid w:val="002A6263"/>
    <w:rsid w:val="002A7921"/>
    <w:rsid w:val="002B06BA"/>
    <w:rsid w:val="002B0DF4"/>
    <w:rsid w:val="002B109D"/>
    <w:rsid w:val="002B24D6"/>
    <w:rsid w:val="002B2DB6"/>
    <w:rsid w:val="002B3741"/>
    <w:rsid w:val="002B5B7E"/>
    <w:rsid w:val="002B5E1E"/>
    <w:rsid w:val="002B6C6B"/>
    <w:rsid w:val="002B7294"/>
    <w:rsid w:val="002C0479"/>
    <w:rsid w:val="002C07F2"/>
    <w:rsid w:val="002C0F64"/>
    <w:rsid w:val="002C13DC"/>
    <w:rsid w:val="002C37C3"/>
    <w:rsid w:val="002C3C89"/>
    <w:rsid w:val="002C40A9"/>
    <w:rsid w:val="002C41E6"/>
    <w:rsid w:val="002C4451"/>
    <w:rsid w:val="002C4D2F"/>
    <w:rsid w:val="002C5800"/>
    <w:rsid w:val="002C64A0"/>
    <w:rsid w:val="002C67D7"/>
    <w:rsid w:val="002C6986"/>
    <w:rsid w:val="002C6B4B"/>
    <w:rsid w:val="002C7AD7"/>
    <w:rsid w:val="002C7AE9"/>
    <w:rsid w:val="002D03B6"/>
    <w:rsid w:val="002D071A"/>
    <w:rsid w:val="002D093E"/>
    <w:rsid w:val="002D148A"/>
    <w:rsid w:val="002D1A15"/>
    <w:rsid w:val="002D2282"/>
    <w:rsid w:val="002D34B2"/>
    <w:rsid w:val="002D3A75"/>
    <w:rsid w:val="002D3E89"/>
    <w:rsid w:val="002D48B0"/>
    <w:rsid w:val="002D4F6C"/>
    <w:rsid w:val="002D51E2"/>
    <w:rsid w:val="002D5AED"/>
    <w:rsid w:val="002D5B37"/>
    <w:rsid w:val="002D636A"/>
    <w:rsid w:val="002D6472"/>
    <w:rsid w:val="002D662C"/>
    <w:rsid w:val="002D6821"/>
    <w:rsid w:val="002D683B"/>
    <w:rsid w:val="002D689D"/>
    <w:rsid w:val="002D693A"/>
    <w:rsid w:val="002D6C05"/>
    <w:rsid w:val="002D6C48"/>
    <w:rsid w:val="002D6DF5"/>
    <w:rsid w:val="002D7637"/>
    <w:rsid w:val="002E020E"/>
    <w:rsid w:val="002E02AF"/>
    <w:rsid w:val="002E0D6C"/>
    <w:rsid w:val="002E17F2"/>
    <w:rsid w:val="002E215F"/>
    <w:rsid w:val="002E36D9"/>
    <w:rsid w:val="002E412C"/>
    <w:rsid w:val="002E4698"/>
    <w:rsid w:val="002E5589"/>
    <w:rsid w:val="002E5D77"/>
    <w:rsid w:val="002E5DB0"/>
    <w:rsid w:val="002E624A"/>
    <w:rsid w:val="002E6AF5"/>
    <w:rsid w:val="002E6D65"/>
    <w:rsid w:val="002E7461"/>
    <w:rsid w:val="002E7CAE"/>
    <w:rsid w:val="002F127D"/>
    <w:rsid w:val="002F1324"/>
    <w:rsid w:val="002F13E4"/>
    <w:rsid w:val="002F2685"/>
    <w:rsid w:val="002F2771"/>
    <w:rsid w:val="002F3165"/>
    <w:rsid w:val="002F37A9"/>
    <w:rsid w:val="002F42BD"/>
    <w:rsid w:val="002F4524"/>
    <w:rsid w:val="002F48E6"/>
    <w:rsid w:val="002F695A"/>
    <w:rsid w:val="002F7E4A"/>
    <w:rsid w:val="00300720"/>
    <w:rsid w:val="003008C3"/>
    <w:rsid w:val="00300963"/>
    <w:rsid w:val="003009AD"/>
    <w:rsid w:val="00300BD0"/>
    <w:rsid w:val="0030164E"/>
    <w:rsid w:val="0030168F"/>
    <w:rsid w:val="0030178C"/>
    <w:rsid w:val="00301CE6"/>
    <w:rsid w:val="003022CD"/>
    <w:rsid w:val="00302479"/>
    <w:rsid w:val="0030256B"/>
    <w:rsid w:val="0030298B"/>
    <w:rsid w:val="00303075"/>
    <w:rsid w:val="00303201"/>
    <w:rsid w:val="00303B3F"/>
    <w:rsid w:val="003046D5"/>
    <w:rsid w:val="00304E34"/>
    <w:rsid w:val="0030501F"/>
    <w:rsid w:val="003051CF"/>
    <w:rsid w:val="00306E72"/>
    <w:rsid w:val="00307BA1"/>
    <w:rsid w:val="00310DFF"/>
    <w:rsid w:val="003116C4"/>
    <w:rsid w:val="00311702"/>
    <w:rsid w:val="00311D32"/>
    <w:rsid w:val="00311E82"/>
    <w:rsid w:val="003122BE"/>
    <w:rsid w:val="00313CDA"/>
    <w:rsid w:val="00313FD6"/>
    <w:rsid w:val="003143BD"/>
    <w:rsid w:val="003146DE"/>
    <w:rsid w:val="00314C45"/>
    <w:rsid w:val="00314C6A"/>
    <w:rsid w:val="00314D81"/>
    <w:rsid w:val="00315363"/>
    <w:rsid w:val="00316615"/>
    <w:rsid w:val="00316711"/>
    <w:rsid w:val="003173BE"/>
    <w:rsid w:val="003174EC"/>
    <w:rsid w:val="00317C20"/>
    <w:rsid w:val="00317FFB"/>
    <w:rsid w:val="0032013D"/>
    <w:rsid w:val="003203E5"/>
    <w:rsid w:val="003203ED"/>
    <w:rsid w:val="00320427"/>
    <w:rsid w:val="003206AB"/>
    <w:rsid w:val="00320F18"/>
    <w:rsid w:val="003215F8"/>
    <w:rsid w:val="0032265C"/>
    <w:rsid w:val="003227CE"/>
    <w:rsid w:val="003228DA"/>
    <w:rsid w:val="00322C9F"/>
    <w:rsid w:val="003239C7"/>
    <w:rsid w:val="00324284"/>
    <w:rsid w:val="0032438A"/>
    <w:rsid w:val="0032463F"/>
    <w:rsid w:val="00324D23"/>
    <w:rsid w:val="00324DC7"/>
    <w:rsid w:val="003255D2"/>
    <w:rsid w:val="003255E3"/>
    <w:rsid w:val="00325C02"/>
    <w:rsid w:val="0032747C"/>
    <w:rsid w:val="003302A0"/>
    <w:rsid w:val="003314E1"/>
    <w:rsid w:val="00331751"/>
    <w:rsid w:val="003320C5"/>
    <w:rsid w:val="003325EF"/>
    <w:rsid w:val="00332E3A"/>
    <w:rsid w:val="003331C6"/>
    <w:rsid w:val="00333727"/>
    <w:rsid w:val="00334579"/>
    <w:rsid w:val="00334C7C"/>
    <w:rsid w:val="00334F1E"/>
    <w:rsid w:val="003352BD"/>
    <w:rsid w:val="00335858"/>
    <w:rsid w:val="00335876"/>
    <w:rsid w:val="00335EEB"/>
    <w:rsid w:val="00336BDA"/>
    <w:rsid w:val="00336CF9"/>
    <w:rsid w:val="00336E5C"/>
    <w:rsid w:val="003372D4"/>
    <w:rsid w:val="003400E1"/>
    <w:rsid w:val="003402CE"/>
    <w:rsid w:val="003404EC"/>
    <w:rsid w:val="003408EB"/>
    <w:rsid w:val="0034152D"/>
    <w:rsid w:val="00341B40"/>
    <w:rsid w:val="00341D6C"/>
    <w:rsid w:val="00341EE9"/>
    <w:rsid w:val="00342346"/>
    <w:rsid w:val="00342504"/>
    <w:rsid w:val="00342841"/>
    <w:rsid w:val="00342BD7"/>
    <w:rsid w:val="00344399"/>
    <w:rsid w:val="0034472C"/>
    <w:rsid w:val="00346D3F"/>
    <w:rsid w:val="00346DB5"/>
    <w:rsid w:val="00347464"/>
    <w:rsid w:val="003477B1"/>
    <w:rsid w:val="0035005A"/>
    <w:rsid w:val="00351E77"/>
    <w:rsid w:val="0035266D"/>
    <w:rsid w:val="00353170"/>
    <w:rsid w:val="00354855"/>
    <w:rsid w:val="00354D1B"/>
    <w:rsid w:val="003553C4"/>
    <w:rsid w:val="003564CF"/>
    <w:rsid w:val="003566F1"/>
    <w:rsid w:val="00356A82"/>
    <w:rsid w:val="00356C6C"/>
    <w:rsid w:val="0035704C"/>
    <w:rsid w:val="00357380"/>
    <w:rsid w:val="003573CC"/>
    <w:rsid w:val="003600FC"/>
    <w:rsid w:val="003602D9"/>
    <w:rsid w:val="003604CE"/>
    <w:rsid w:val="00361221"/>
    <w:rsid w:val="0036122B"/>
    <w:rsid w:val="00361586"/>
    <w:rsid w:val="00362AFB"/>
    <w:rsid w:val="0036308D"/>
    <w:rsid w:val="00363830"/>
    <w:rsid w:val="00364C27"/>
    <w:rsid w:val="0036574E"/>
    <w:rsid w:val="003664EA"/>
    <w:rsid w:val="00366BEA"/>
    <w:rsid w:val="00370239"/>
    <w:rsid w:val="00370323"/>
    <w:rsid w:val="003703D9"/>
    <w:rsid w:val="00370E47"/>
    <w:rsid w:val="003711EC"/>
    <w:rsid w:val="003713DE"/>
    <w:rsid w:val="003718AC"/>
    <w:rsid w:val="00371BF3"/>
    <w:rsid w:val="00371DC7"/>
    <w:rsid w:val="00371DFA"/>
    <w:rsid w:val="00371E38"/>
    <w:rsid w:val="00372274"/>
    <w:rsid w:val="00372A40"/>
    <w:rsid w:val="00372FDD"/>
    <w:rsid w:val="0037354B"/>
    <w:rsid w:val="003742AC"/>
    <w:rsid w:val="003743AF"/>
    <w:rsid w:val="00374C80"/>
    <w:rsid w:val="00376284"/>
    <w:rsid w:val="0037641E"/>
    <w:rsid w:val="0037742F"/>
    <w:rsid w:val="00377BEF"/>
    <w:rsid w:val="00377CE1"/>
    <w:rsid w:val="00377D92"/>
    <w:rsid w:val="003806FF"/>
    <w:rsid w:val="00380725"/>
    <w:rsid w:val="00380C6E"/>
    <w:rsid w:val="00381168"/>
    <w:rsid w:val="00381EB9"/>
    <w:rsid w:val="00382808"/>
    <w:rsid w:val="00382FDB"/>
    <w:rsid w:val="00383098"/>
    <w:rsid w:val="00384081"/>
    <w:rsid w:val="0038440E"/>
    <w:rsid w:val="003857A0"/>
    <w:rsid w:val="00385BF0"/>
    <w:rsid w:val="00385DCA"/>
    <w:rsid w:val="00386797"/>
    <w:rsid w:val="0039036C"/>
    <w:rsid w:val="00391327"/>
    <w:rsid w:val="00391829"/>
    <w:rsid w:val="00391E6B"/>
    <w:rsid w:val="00392BCF"/>
    <w:rsid w:val="003939B4"/>
    <w:rsid w:val="003939FF"/>
    <w:rsid w:val="00394FD5"/>
    <w:rsid w:val="003955C7"/>
    <w:rsid w:val="0039666A"/>
    <w:rsid w:val="00396F36"/>
    <w:rsid w:val="00396FDF"/>
    <w:rsid w:val="00397236"/>
    <w:rsid w:val="003973F9"/>
    <w:rsid w:val="00397690"/>
    <w:rsid w:val="00397864"/>
    <w:rsid w:val="003A01C5"/>
    <w:rsid w:val="003A01C7"/>
    <w:rsid w:val="003A0610"/>
    <w:rsid w:val="003A16E4"/>
    <w:rsid w:val="003A1E49"/>
    <w:rsid w:val="003A1F60"/>
    <w:rsid w:val="003A2223"/>
    <w:rsid w:val="003A2A0F"/>
    <w:rsid w:val="003A3B4F"/>
    <w:rsid w:val="003A45A1"/>
    <w:rsid w:val="003A49B9"/>
    <w:rsid w:val="003A570D"/>
    <w:rsid w:val="003A57DC"/>
    <w:rsid w:val="003A5B0A"/>
    <w:rsid w:val="003A605A"/>
    <w:rsid w:val="003A6371"/>
    <w:rsid w:val="003A6414"/>
    <w:rsid w:val="003A6BAC"/>
    <w:rsid w:val="003A6DC6"/>
    <w:rsid w:val="003A70A4"/>
    <w:rsid w:val="003A7EF3"/>
    <w:rsid w:val="003B04CE"/>
    <w:rsid w:val="003B0DA0"/>
    <w:rsid w:val="003B1284"/>
    <w:rsid w:val="003B159C"/>
    <w:rsid w:val="003B184E"/>
    <w:rsid w:val="003B1A39"/>
    <w:rsid w:val="003B1AA1"/>
    <w:rsid w:val="003B1D31"/>
    <w:rsid w:val="003B1FAA"/>
    <w:rsid w:val="003B21D3"/>
    <w:rsid w:val="003B34DC"/>
    <w:rsid w:val="003B3619"/>
    <w:rsid w:val="003B369F"/>
    <w:rsid w:val="003B36A3"/>
    <w:rsid w:val="003B40B2"/>
    <w:rsid w:val="003B4112"/>
    <w:rsid w:val="003B43AA"/>
    <w:rsid w:val="003B552C"/>
    <w:rsid w:val="003B6185"/>
    <w:rsid w:val="003B6217"/>
    <w:rsid w:val="003B64BB"/>
    <w:rsid w:val="003B6CD9"/>
    <w:rsid w:val="003B793D"/>
    <w:rsid w:val="003B7BEC"/>
    <w:rsid w:val="003B7FE5"/>
    <w:rsid w:val="003C0B3F"/>
    <w:rsid w:val="003C10C3"/>
    <w:rsid w:val="003C11C8"/>
    <w:rsid w:val="003C16BB"/>
    <w:rsid w:val="003C2283"/>
    <w:rsid w:val="003C2702"/>
    <w:rsid w:val="003C340E"/>
    <w:rsid w:val="003C377D"/>
    <w:rsid w:val="003C47C3"/>
    <w:rsid w:val="003C4F41"/>
    <w:rsid w:val="003C5245"/>
    <w:rsid w:val="003C534C"/>
    <w:rsid w:val="003C55A4"/>
    <w:rsid w:val="003C5A28"/>
    <w:rsid w:val="003C65E3"/>
    <w:rsid w:val="003C68CA"/>
    <w:rsid w:val="003C71B1"/>
    <w:rsid w:val="003C7806"/>
    <w:rsid w:val="003C7FF1"/>
    <w:rsid w:val="003D09F4"/>
    <w:rsid w:val="003D0B5D"/>
    <w:rsid w:val="003D109F"/>
    <w:rsid w:val="003D19EB"/>
    <w:rsid w:val="003D2478"/>
    <w:rsid w:val="003D3C45"/>
    <w:rsid w:val="003D3C58"/>
    <w:rsid w:val="003D4753"/>
    <w:rsid w:val="003D5112"/>
    <w:rsid w:val="003D5B1F"/>
    <w:rsid w:val="003D5FBD"/>
    <w:rsid w:val="003E0A02"/>
    <w:rsid w:val="003E15FA"/>
    <w:rsid w:val="003E1760"/>
    <w:rsid w:val="003E187F"/>
    <w:rsid w:val="003E2493"/>
    <w:rsid w:val="003E27DE"/>
    <w:rsid w:val="003E54D0"/>
    <w:rsid w:val="003E55E4"/>
    <w:rsid w:val="003E5FFD"/>
    <w:rsid w:val="003E6232"/>
    <w:rsid w:val="003E6393"/>
    <w:rsid w:val="003E6B0E"/>
    <w:rsid w:val="003E7245"/>
    <w:rsid w:val="003E74E3"/>
    <w:rsid w:val="003F05C7"/>
    <w:rsid w:val="003F18D1"/>
    <w:rsid w:val="003F1C76"/>
    <w:rsid w:val="003F1F24"/>
    <w:rsid w:val="003F2CD4"/>
    <w:rsid w:val="003F3182"/>
    <w:rsid w:val="003F55CB"/>
    <w:rsid w:val="003F63B9"/>
    <w:rsid w:val="003F693A"/>
    <w:rsid w:val="003F6BBE"/>
    <w:rsid w:val="003F6EA3"/>
    <w:rsid w:val="003F780F"/>
    <w:rsid w:val="003F7EBB"/>
    <w:rsid w:val="004000E8"/>
    <w:rsid w:val="00400192"/>
    <w:rsid w:val="00401520"/>
    <w:rsid w:val="0040201A"/>
    <w:rsid w:val="00402211"/>
    <w:rsid w:val="00402E14"/>
    <w:rsid w:val="00402E2B"/>
    <w:rsid w:val="004038D4"/>
    <w:rsid w:val="00403CD9"/>
    <w:rsid w:val="004045AA"/>
    <w:rsid w:val="00404A2D"/>
    <w:rsid w:val="0040512B"/>
    <w:rsid w:val="004059DB"/>
    <w:rsid w:val="00405CA5"/>
    <w:rsid w:val="00405D7D"/>
    <w:rsid w:val="004075CC"/>
    <w:rsid w:val="00407948"/>
    <w:rsid w:val="00407C1F"/>
    <w:rsid w:val="00407C31"/>
    <w:rsid w:val="00407CD3"/>
    <w:rsid w:val="00410134"/>
    <w:rsid w:val="00410374"/>
    <w:rsid w:val="00410726"/>
    <w:rsid w:val="00410743"/>
    <w:rsid w:val="00410B72"/>
    <w:rsid w:val="00410F18"/>
    <w:rsid w:val="00411A99"/>
    <w:rsid w:val="0041263E"/>
    <w:rsid w:val="004128F7"/>
    <w:rsid w:val="00413AAC"/>
    <w:rsid w:val="00413E92"/>
    <w:rsid w:val="00413FBB"/>
    <w:rsid w:val="004161C7"/>
    <w:rsid w:val="004163E5"/>
    <w:rsid w:val="00416B2E"/>
    <w:rsid w:val="00421105"/>
    <w:rsid w:val="00421E70"/>
    <w:rsid w:val="00422657"/>
    <w:rsid w:val="00422AA4"/>
    <w:rsid w:val="004232E5"/>
    <w:rsid w:val="004242F4"/>
    <w:rsid w:val="004244B3"/>
    <w:rsid w:val="00424968"/>
    <w:rsid w:val="004252F9"/>
    <w:rsid w:val="0042550D"/>
    <w:rsid w:val="00425C7B"/>
    <w:rsid w:val="00425F41"/>
    <w:rsid w:val="00425F99"/>
    <w:rsid w:val="004261DB"/>
    <w:rsid w:val="00426988"/>
    <w:rsid w:val="00427248"/>
    <w:rsid w:val="0042782E"/>
    <w:rsid w:val="004306F0"/>
    <w:rsid w:val="004320D0"/>
    <w:rsid w:val="00432DEA"/>
    <w:rsid w:val="00433384"/>
    <w:rsid w:val="004334B2"/>
    <w:rsid w:val="004337FE"/>
    <w:rsid w:val="00434D75"/>
    <w:rsid w:val="0043509A"/>
    <w:rsid w:val="0043579C"/>
    <w:rsid w:val="00435B8A"/>
    <w:rsid w:val="0043696F"/>
    <w:rsid w:val="00436A62"/>
    <w:rsid w:val="00436C93"/>
    <w:rsid w:val="00437023"/>
    <w:rsid w:val="00437447"/>
    <w:rsid w:val="00437499"/>
    <w:rsid w:val="00440217"/>
    <w:rsid w:val="00440A21"/>
    <w:rsid w:val="00440C3E"/>
    <w:rsid w:val="00441038"/>
    <w:rsid w:val="0044191A"/>
    <w:rsid w:val="00441A92"/>
    <w:rsid w:val="00442AE2"/>
    <w:rsid w:val="004431DC"/>
    <w:rsid w:val="004432A7"/>
    <w:rsid w:val="00443D7D"/>
    <w:rsid w:val="00444B4B"/>
    <w:rsid w:val="00444B86"/>
    <w:rsid w:val="00444C2E"/>
    <w:rsid w:val="00444F56"/>
    <w:rsid w:val="00445D40"/>
    <w:rsid w:val="00445DBB"/>
    <w:rsid w:val="00446488"/>
    <w:rsid w:val="00446D50"/>
    <w:rsid w:val="00446FE6"/>
    <w:rsid w:val="004471DD"/>
    <w:rsid w:val="0045041B"/>
    <w:rsid w:val="0045045C"/>
    <w:rsid w:val="00450861"/>
    <w:rsid w:val="004509E4"/>
    <w:rsid w:val="004517AA"/>
    <w:rsid w:val="004517D9"/>
    <w:rsid w:val="00451C59"/>
    <w:rsid w:val="00452648"/>
    <w:rsid w:val="00452CAC"/>
    <w:rsid w:val="0045364D"/>
    <w:rsid w:val="0045389E"/>
    <w:rsid w:val="00454705"/>
    <w:rsid w:val="00454F35"/>
    <w:rsid w:val="00456646"/>
    <w:rsid w:val="00457565"/>
    <w:rsid w:val="00457858"/>
    <w:rsid w:val="00457B71"/>
    <w:rsid w:val="00457D36"/>
    <w:rsid w:val="004606BF"/>
    <w:rsid w:val="00461290"/>
    <w:rsid w:val="00461360"/>
    <w:rsid w:val="004624B4"/>
    <w:rsid w:val="004625D7"/>
    <w:rsid w:val="0046277D"/>
    <w:rsid w:val="00462AA3"/>
    <w:rsid w:val="00462D4D"/>
    <w:rsid w:val="0046314B"/>
    <w:rsid w:val="00463B12"/>
    <w:rsid w:val="00464688"/>
    <w:rsid w:val="00464689"/>
    <w:rsid w:val="00465366"/>
    <w:rsid w:val="00465D25"/>
    <w:rsid w:val="004669BE"/>
    <w:rsid w:val="004669E2"/>
    <w:rsid w:val="00466C9B"/>
    <w:rsid w:val="00466EBD"/>
    <w:rsid w:val="004672ED"/>
    <w:rsid w:val="004673B7"/>
    <w:rsid w:val="0047065F"/>
    <w:rsid w:val="00470696"/>
    <w:rsid w:val="00470C31"/>
    <w:rsid w:val="0047116E"/>
    <w:rsid w:val="00471893"/>
    <w:rsid w:val="004718B9"/>
    <w:rsid w:val="004718D6"/>
    <w:rsid w:val="00471DE0"/>
    <w:rsid w:val="00473107"/>
    <w:rsid w:val="004734D0"/>
    <w:rsid w:val="004736CA"/>
    <w:rsid w:val="00473DA5"/>
    <w:rsid w:val="00474440"/>
    <w:rsid w:val="0047556B"/>
    <w:rsid w:val="00475C54"/>
    <w:rsid w:val="0047631A"/>
    <w:rsid w:val="004774D8"/>
    <w:rsid w:val="00477768"/>
    <w:rsid w:val="004803B6"/>
    <w:rsid w:val="00480F00"/>
    <w:rsid w:val="00482528"/>
    <w:rsid w:val="004839E5"/>
    <w:rsid w:val="00484F67"/>
    <w:rsid w:val="004850CF"/>
    <w:rsid w:val="004856C3"/>
    <w:rsid w:val="004856F0"/>
    <w:rsid w:val="00485D6A"/>
    <w:rsid w:val="00486638"/>
    <w:rsid w:val="0048719B"/>
    <w:rsid w:val="00487366"/>
    <w:rsid w:val="0048765D"/>
    <w:rsid w:val="00487926"/>
    <w:rsid w:val="00491BBC"/>
    <w:rsid w:val="004925DA"/>
    <w:rsid w:val="00492BC5"/>
    <w:rsid w:val="00492C3A"/>
    <w:rsid w:val="00493901"/>
    <w:rsid w:val="004942D5"/>
    <w:rsid w:val="004945A0"/>
    <w:rsid w:val="00494A8D"/>
    <w:rsid w:val="0049510F"/>
    <w:rsid w:val="004951A4"/>
    <w:rsid w:val="00495C86"/>
    <w:rsid w:val="004964F1"/>
    <w:rsid w:val="004965C0"/>
    <w:rsid w:val="004973D6"/>
    <w:rsid w:val="00497B3C"/>
    <w:rsid w:val="004A0B51"/>
    <w:rsid w:val="004A0D85"/>
    <w:rsid w:val="004A0DAB"/>
    <w:rsid w:val="004A11A6"/>
    <w:rsid w:val="004A1354"/>
    <w:rsid w:val="004A14D0"/>
    <w:rsid w:val="004A16BC"/>
    <w:rsid w:val="004A1ACC"/>
    <w:rsid w:val="004A2B94"/>
    <w:rsid w:val="004A2F97"/>
    <w:rsid w:val="004A33B9"/>
    <w:rsid w:val="004A3781"/>
    <w:rsid w:val="004A3CC6"/>
    <w:rsid w:val="004A4C7F"/>
    <w:rsid w:val="004A59C8"/>
    <w:rsid w:val="004A5CB0"/>
    <w:rsid w:val="004A5CB1"/>
    <w:rsid w:val="004A788C"/>
    <w:rsid w:val="004B1815"/>
    <w:rsid w:val="004B23FF"/>
    <w:rsid w:val="004B38CD"/>
    <w:rsid w:val="004B3BFA"/>
    <w:rsid w:val="004B3C2F"/>
    <w:rsid w:val="004B49A4"/>
    <w:rsid w:val="004B50BF"/>
    <w:rsid w:val="004B5705"/>
    <w:rsid w:val="004B5FD3"/>
    <w:rsid w:val="004B6306"/>
    <w:rsid w:val="004B6A09"/>
    <w:rsid w:val="004B6F6A"/>
    <w:rsid w:val="004B73A0"/>
    <w:rsid w:val="004B7C0C"/>
    <w:rsid w:val="004C0479"/>
    <w:rsid w:val="004C04B6"/>
    <w:rsid w:val="004C10FA"/>
    <w:rsid w:val="004C1217"/>
    <w:rsid w:val="004C1275"/>
    <w:rsid w:val="004C1AC4"/>
    <w:rsid w:val="004C20F8"/>
    <w:rsid w:val="004C2D83"/>
    <w:rsid w:val="004C3688"/>
    <w:rsid w:val="004C37C3"/>
    <w:rsid w:val="004C3898"/>
    <w:rsid w:val="004C43E3"/>
    <w:rsid w:val="004C4BF4"/>
    <w:rsid w:val="004C4F0C"/>
    <w:rsid w:val="004C51DE"/>
    <w:rsid w:val="004C54D7"/>
    <w:rsid w:val="004C5E48"/>
    <w:rsid w:val="004C6F7E"/>
    <w:rsid w:val="004C7B43"/>
    <w:rsid w:val="004C7B76"/>
    <w:rsid w:val="004C7CD1"/>
    <w:rsid w:val="004D0287"/>
    <w:rsid w:val="004D27BE"/>
    <w:rsid w:val="004D29BA"/>
    <w:rsid w:val="004D2CA4"/>
    <w:rsid w:val="004D36B1"/>
    <w:rsid w:val="004D3B69"/>
    <w:rsid w:val="004D438C"/>
    <w:rsid w:val="004D4422"/>
    <w:rsid w:val="004D4FBE"/>
    <w:rsid w:val="004D59C8"/>
    <w:rsid w:val="004D5D49"/>
    <w:rsid w:val="004D6BEE"/>
    <w:rsid w:val="004D7EBD"/>
    <w:rsid w:val="004E01F1"/>
    <w:rsid w:val="004E08DB"/>
    <w:rsid w:val="004E1A94"/>
    <w:rsid w:val="004E204C"/>
    <w:rsid w:val="004E221F"/>
    <w:rsid w:val="004E2680"/>
    <w:rsid w:val="004E28F9"/>
    <w:rsid w:val="004E3D66"/>
    <w:rsid w:val="004E424D"/>
    <w:rsid w:val="004E4354"/>
    <w:rsid w:val="004E462E"/>
    <w:rsid w:val="004E5262"/>
    <w:rsid w:val="004E5435"/>
    <w:rsid w:val="004E56DC"/>
    <w:rsid w:val="004E590A"/>
    <w:rsid w:val="004E65CA"/>
    <w:rsid w:val="004E6AA0"/>
    <w:rsid w:val="004E71E9"/>
    <w:rsid w:val="004E76F4"/>
    <w:rsid w:val="004E7C11"/>
    <w:rsid w:val="004F06CF"/>
    <w:rsid w:val="004F0B4E"/>
    <w:rsid w:val="004F0B6C"/>
    <w:rsid w:val="004F0C9F"/>
    <w:rsid w:val="004F1042"/>
    <w:rsid w:val="004F1100"/>
    <w:rsid w:val="004F116D"/>
    <w:rsid w:val="004F1CDD"/>
    <w:rsid w:val="004F2078"/>
    <w:rsid w:val="004F2C68"/>
    <w:rsid w:val="004F3776"/>
    <w:rsid w:val="004F3B40"/>
    <w:rsid w:val="004F492E"/>
    <w:rsid w:val="004F4A2F"/>
    <w:rsid w:val="004F4DA3"/>
    <w:rsid w:val="004F4EE6"/>
    <w:rsid w:val="004F602A"/>
    <w:rsid w:val="004F6D53"/>
    <w:rsid w:val="0050014A"/>
    <w:rsid w:val="00500A24"/>
    <w:rsid w:val="005018F0"/>
    <w:rsid w:val="00501D59"/>
    <w:rsid w:val="00502276"/>
    <w:rsid w:val="00503A05"/>
    <w:rsid w:val="005045BB"/>
    <w:rsid w:val="0050503D"/>
    <w:rsid w:val="0050518F"/>
    <w:rsid w:val="005060C3"/>
    <w:rsid w:val="00506557"/>
    <w:rsid w:val="0050677A"/>
    <w:rsid w:val="00507372"/>
    <w:rsid w:val="00507B8C"/>
    <w:rsid w:val="00510696"/>
    <w:rsid w:val="005108D8"/>
    <w:rsid w:val="00510F34"/>
    <w:rsid w:val="005116F9"/>
    <w:rsid w:val="005129EC"/>
    <w:rsid w:val="00512EDF"/>
    <w:rsid w:val="00513E2D"/>
    <w:rsid w:val="00514166"/>
    <w:rsid w:val="005153A7"/>
    <w:rsid w:val="00516D46"/>
    <w:rsid w:val="005204D8"/>
    <w:rsid w:val="005219CF"/>
    <w:rsid w:val="00523662"/>
    <w:rsid w:val="00524386"/>
    <w:rsid w:val="0052474A"/>
    <w:rsid w:val="005248AA"/>
    <w:rsid w:val="0052495E"/>
    <w:rsid w:val="00524999"/>
    <w:rsid w:val="00526482"/>
    <w:rsid w:val="00526632"/>
    <w:rsid w:val="005269ED"/>
    <w:rsid w:val="00527967"/>
    <w:rsid w:val="00530717"/>
    <w:rsid w:val="00530AD0"/>
    <w:rsid w:val="00530D6F"/>
    <w:rsid w:val="00531218"/>
    <w:rsid w:val="00531508"/>
    <w:rsid w:val="005315C1"/>
    <w:rsid w:val="005318D6"/>
    <w:rsid w:val="00531B1E"/>
    <w:rsid w:val="00532B53"/>
    <w:rsid w:val="00534B59"/>
    <w:rsid w:val="0053519F"/>
    <w:rsid w:val="00535D99"/>
    <w:rsid w:val="00535E66"/>
    <w:rsid w:val="00536759"/>
    <w:rsid w:val="0053711C"/>
    <w:rsid w:val="0053735E"/>
    <w:rsid w:val="00537C62"/>
    <w:rsid w:val="005403A8"/>
    <w:rsid w:val="005409E5"/>
    <w:rsid w:val="00542924"/>
    <w:rsid w:val="00542C19"/>
    <w:rsid w:val="00543EB3"/>
    <w:rsid w:val="00543F4A"/>
    <w:rsid w:val="00544400"/>
    <w:rsid w:val="00544E82"/>
    <w:rsid w:val="0054519C"/>
    <w:rsid w:val="0054522A"/>
    <w:rsid w:val="00546970"/>
    <w:rsid w:val="00546BA2"/>
    <w:rsid w:val="005473E8"/>
    <w:rsid w:val="00547BEA"/>
    <w:rsid w:val="00547E3F"/>
    <w:rsid w:val="00550100"/>
    <w:rsid w:val="00550E33"/>
    <w:rsid w:val="0055138B"/>
    <w:rsid w:val="00551EDE"/>
    <w:rsid w:val="00552B63"/>
    <w:rsid w:val="005530D6"/>
    <w:rsid w:val="00553126"/>
    <w:rsid w:val="005531A7"/>
    <w:rsid w:val="005542CF"/>
    <w:rsid w:val="005544C2"/>
    <w:rsid w:val="00554E19"/>
    <w:rsid w:val="0055510D"/>
    <w:rsid w:val="0055565E"/>
    <w:rsid w:val="0055591B"/>
    <w:rsid w:val="005562FB"/>
    <w:rsid w:val="00556507"/>
    <w:rsid w:val="005571E0"/>
    <w:rsid w:val="00557F35"/>
    <w:rsid w:val="005603FE"/>
    <w:rsid w:val="0056121F"/>
    <w:rsid w:val="005613C0"/>
    <w:rsid w:val="005622BF"/>
    <w:rsid w:val="00562465"/>
    <w:rsid w:val="0056325F"/>
    <w:rsid w:val="005634B2"/>
    <w:rsid w:val="00565A21"/>
    <w:rsid w:val="00566EA3"/>
    <w:rsid w:val="0056742F"/>
    <w:rsid w:val="0056747E"/>
    <w:rsid w:val="0056799D"/>
    <w:rsid w:val="00570E46"/>
    <w:rsid w:val="005715B6"/>
    <w:rsid w:val="00571CCD"/>
    <w:rsid w:val="00571E35"/>
    <w:rsid w:val="00572505"/>
    <w:rsid w:val="00573F87"/>
    <w:rsid w:val="00577304"/>
    <w:rsid w:val="00577722"/>
    <w:rsid w:val="00577FE9"/>
    <w:rsid w:val="005803F1"/>
    <w:rsid w:val="005806EE"/>
    <w:rsid w:val="00580A0D"/>
    <w:rsid w:val="005816AD"/>
    <w:rsid w:val="00581BC4"/>
    <w:rsid w:val="00582809"/>
    <w:rsid w:val="00582987"/>
    <w:rsid w:val="00582C0C"/>
    <w:rsid w:val="005842C7"/>
    <w:rsid w:val="00585523"/>
    <w:rsid w:val="0058798C"/>
    <w:rsid w:val="00587DA8"/>
    <w:rsid w:val="00587DCC"/>
    <w:rsid w:val="00587E86"/>
    <w:rsid w:val="005900FA"/>
    <w:rsid w:val="0059019B"/>
    <w:rsid w:val="00590AD7"/>
    <w:rsid w:val="00590F5E"/>
    <w:rsid w:val="00591B53"/>
    <w:rsid w:val="00592796"/>
    <w:rsid w:val="005935A4"/>
    <w:rsid w:val="005939B9"/>
    <w:rsid w:val="00593DF3"/>
    <w:rsid w:val="005948C2"/>
    <w:rsid w:val="00595DCA"/>
    <w:rsid w:val="00595F28"/>
    <w:rsid w:val="0059779B"/>
    <w:rsid w:val="00597996"/>
    <w:rsid w:val="00597E76"/>
    <w:rsid w:val="005A0135"/>
    <w:rsid w:val="005A02DA"/>
    <w:rsid w:val="005A0BD1"/>
    <w:rsid w:val="005A209A"/>
    <w:rsid w:val="005A22C9"/>
    <w:rsid w:val="005A2CBB"/>
    <w:rsid w:val="005A49C8"/>
    <w:rsid w:val="005A4A9E"/>
    <w:rsid w:val="005A4ABC"/>
    <w:rsid w:val="005A504D"/>
    <w:rsid w:val="005A5375"/>
    <w:rsid w:val="005A5EDA"/>
    <w:rsid w:val="005A6112"/>
    <w:rsid w:val="005A662D"/>
    <w:rsid w:val="005A6671"/>
    <w:rsid w:val="005A6E07"/>
    <w:rsid w:val="005A7864"/>
    <w:rsid w:val="005B078A"/>
    <w:rsid w:val="005B08D6"/>
    <w:rsid w:val="005B125D"/>
    <w:rsid w:val="005B1409"/>
    <w:rsid w:val="005B1B5C"/>
    <w:rsid w:val="005B28D6"/>
    <w:rsid w:val="005B35D7"/>
    <w:rsid w:val="005B392A"/>
    <w:rsid w:val="005B3AA3"/>
    <w:rsid w:val="005B3C11"/>
    <w:rsid w:val="005B3F5E"/>
    <w:rsid w:val="005B40C4"/>
    <w:rsid w:val="005B41D9"/>
    <w:rsid w:val="005B473B"/>
    <w:rsid w:val="005B48FC"/>
    <w:rsid w:val="005B4927"/>
    <w:rsid w:val="005B5263"/>
    <w:rsid w:val="005B56C7"/>
    <w:rsid w:val="005B5C64"/>
    <w:rsid w:val="005B6F83"/>
    <w:rsid w:val="005B71BA"/>
    <w:rsid w:val="005B7307"/>
    <w:rsid w:val="005B7718"/>
    <w:rsid w:val="005C0A71"/>
    <w:rsid w:val="005C1A62"/>
    <w:rsid w:val="005C1CC1"/>
    <w:rsid w:val="005C1CD9"/>
    <w:rsid w:val="005C2968"/>
    <w:rsid w:val="005C30EE"/>
    <w:rsid w:val="005C336A"/>
    <w:rsid w:val="005C4173"/>
    <w:rsid w:val="005C45C3"/>
    <w:rsid w:val="005C5604"/>
    <w:rsid w:val="005C69AF"/>
    <w:rsid w:val="005C74FB"/>
    <w:rsid w:val="005C7BB0"/>
    <w:rsid w:val="005D007F"/>
    <w:rsid w:val="005D011C"/>
    <w:rsid w:val="005D0B85"/>
    <w:rsid w:val="005D0F45"/>
    <w:rsid w:val="005D1602"/>
    <w:rsid w:val="005D1A82"/>
    <w:rsid w:val="005D2243"/>
    <w:rsid w:val="005D2D63"/>
    <w:rsid w:val="005D3549"/>
    <w:rsid w:val="005D3E53"/>
    <w:rsid w:val="005D461C"/>
    <w:rsid w:val="005D4E32"/>
    <w:rsid w:val="005D5DFD"/>
    <w:rsid w:val="005D67E1"/>
    <w:rsid w:val="005D6922"/>
    <w:rsid w:val="005D6EC3"/>
    <w:rsid w:val="005D71CB"/>
    <w:rsid w:val="005D7D26"/>
    <w:rsid w:val="005E062A"/>
    <w:rsid w:val="005E1C89"/>
    <w:rsid w:val="005E2A1C"/>
    <w:rsid w:val="005E3074"/>
    <w:rsid w:val="005E385F"/>
    <w:rsid w:val="005E3B80"/>
    <w:rsid w:val="005E5B81"/>
    <w:rsid w:val="005E6A97"/>
    <w:rsid w:val="005E6FCB"/>
    <w:rsid w:val="005E768E"/>
    <w:rsid w:val="005F0156"/>
    <w:rsid w:val="005F015E"/>
    <w:rsid w:val="005F0630"/>
    <w:rsid w:val="005F07A7"/>
    <w:rsid w:val="005F13FD"/>
    <w:rsid w:val="005F26EA"/>
    <w:rsid w:val="005F2CB1"/>
    <w:rsid w:val="005F3025"/>
    <w:rsid w:val="005F3194"/>
    <w:rsid w:val="005F3C8B"/>
    <w:rsid w:val="005F4163"/>
    <w:rsid w:val="005F4889"/>
    <w:rsid w:val="005F4B0F"/>
    <w:rsid w:val="005F5727"/>
    <w:rsid w:val="005F5FFE"/>
    <w:rsid w:val="005F618C"/>
    <w:rsid w:val="005F6385"/>
    <w:rsid w:val="005F70BD"/>
    <w:rsid w:val="005F7409"/>
    <w:rsid w:val="005F7B29"/>
    <w:rsid w:val="005F7EA2"/>
    <w:rsid w:val="00600437"/>
    <w:rsid w:val="00600F95"/>
    <w:rsid w:val="00601540"/>
    <w:rsid w:val="00601B39"/>
    <w:rsid w:val="0060283C"/>
    <w:rsid w:val="006030DA"/>
    <w:rsid w:val="0060393E"/>
    <w:rsid w:val="00604F14"/>
    <w:rsid w:val="006054B6"/>
    <w:rsid w:val="00605F97"/>
    <w:rsid w:val="0060735C"/>
    <w:rsid w:val="00611ABE"/>
    <w:rsid w:val="00611B83"/>
    <w:rsid w:val="0061240B"/>
    <w:rsid w:val="00613191"/>
    <w:rsid w:val="00613257"/>
    <w:rsid w:val="006142BE"/>
    <w:rsid w:val="00614363"/>
    <w:rsid w:val="00614B2F"/>
    <w:rsid w:val="006157A0"/>
    <w:rsid w:val="0061626A"/>
    <w:rsid w:val="0061636C"/>
    <w:rsid w:val="00616E4B"/>
    <w:rsid w:val="006178BF"/>
    <w:rsid w:val="006179AC"/>
    <w:rsid w:val="00620070"/>
    <w:rsid w:val="006209B2"/>
    <w:rsid w:val="00620A71"/>
    <w:rsid w:val="00620B10"/>
    <w:rsid w:val="00620D80"/>
    <w:rsid w:val="00621F8D"/>
    <w:rsid w:val="006222E7"/>
    <w:rsid w:val="00622962"/>
    <w:rsid w:val="00622CA4"/>
    <w:rsid w:val="006234A6"/>
    <w:rsid w:val="00624713"/>
    <w:rsid w:val="006258B8"/>
    <w:rsid w:val="006262AF"/>
    <w:rsid w:val="00626E49"/>
    <w:rsid w:val="00626E60"/>
    <w:rsid w:val="0062775A"/>
    <w:rsid w:val="00630001"/>
    <w:rsid w:val="0063040A"/>
    <w:rsid w:val="00630AA7"/>
    <w:rsid w:val="006311B3"/>
    <w:rsid w:val="00632761"/>
    <w:rsid w:val="0063284C"/>
    <w:rsid w:val="006334CB"/>
    <w:rsid w:val="006339D2"/>
    <w:rsid w:val="0063432D"/>
    <w:rsid w:val="006344A0"/>
    <w:rsid w:val="00635E3D"/>
    <w:rsid w:val="00636398"/>
    <w:rsid w:val="006368D3"/>
    <w:rsid w:val="00636ABF"/>
    <w:rsid w:val="006377EC"/>
    <w:rsid w:val="0064072E"/>
    <w:rsid w:val="00640D91"/>
    <w:rsid w:val="00641051"/>
    <w:rsid w:val="0064151F"/>
    <w:rsid w:val="00641533"/>
    <w:rsid w:val="0064208D"/>
    <w:rsid w:val="00642630"/>
    <w:rsid w:val="00643475"/>
    <w:rsid w:val="0064396A"/>
    <w:rsid w:val="0064465A"/>
    <w:rsid w:val="00645919"/>
    <w:rsid w:val="00645936"/>
    <w:rsid w:val="0064599F"/>
    <w:rsid w:val="00645EC6"/>
    <w:rsid w:val="006460BD"/>
    <w:rsid w:val="0064624E"/>
    <w:rsid w:val="00646D53"/>
    <w:rsid w:val="00647014"/>
    <w:rsid w:val="00647640"/>
    <w:rsid w:val="00647665"/>
    <w:rsid w:val="0064796B"/>
    <w:rsid w:val="00650AB9"/>
    <w:rsid w:val="00650CB1"/>
    <w:rsid w:val="00652752"/>
    <w:rsid w:val="00652BC2"/>
    <w:rsid w:val="00652BF3"/>
    <w:rsid w:val="006532B8"/>
    <w:rsid w:val="006533C7"/>
    <w:rsid w:val="0065346E"/>
    <w:rsid w:val="006536CC"/>
    <w:rsid w:val="00653A14"/>
    <w:rsid w:val="0065499E"/>
    <w:rsid w:val="00654AD8"/>
    <w:rsid w:val="00654BBE"/>
    <w:rsid w:val="00655733"/>
    <w:rsid w:val="00655ACD"/>
    <w:rsid w:val="006564B2"/>
    <w:rsid w:val="00656551"/>
    <w:rsid w:val="00656A92"/>
    <w:rsid w:val="00656DDE"/>
    <w:rsid w:val="0066011D"/>
    <w:rsid w:val="006607C0"/>
    <w:rsid w:val="00660E2C"/>
    <w:rsid w:val="00660FD2"/>
    <w:rsid w:val="00661171"/>
    <w:rsid w:val="006613A6"/>
    <w:rsid w:val="00661439"/>
    <w:rsid w:val="006616A2"/>
    <w:rsid w:val="006627A2"/>
    <w:rsid w:val="00662959"/>
    <w:rsid w:val="006634E6"/>
    <w:rsid w:val="00663729"/>
    <w:rsid w:val="006639B4"/>
    <w:rsid w:val="00663F00"/>
    <w:rsid w:val="006645F0"/>
    <w:rsid w:val="006655EE"/>
    <w:rsid w:val="00665696"/>
    <w:rsid w:val="006659FA"/>
    <w:rsid w:val="00666299"/>
    <w:rsid w:val="00666C5B"/>
    <w:rsid w:val="00667EE7"/>
    <w:rsid w:val="00667FB5"/>
    <w:rsid w:val="00670922"/>
    <w:rsid w:val="00670BE1"/>
    <w:rsid w:val="006710DD"/>
    <w:rsid w:val="00671B50"/>
    <w:rsid w:val="00671D95"/>
    <w:rsid w:val="00671FBA"/>
    <w:rsid w:val="0067218F"/>
    <w:rsid w:val="006724E1"/>
    <w:rsid w:val="00672587"/>
    <w:rsid w:val="006725E2"/>
    <w:rsid w:val="006726D5"/>
    <w:rsid w:val="006729C7"/>
    <w:rsid w:val="00672A6F"/>
    <w:rsid w:val="0067316B"/>
    <w:rsid w:val="00673795"/>
    <w:rsid w:val="00673CA8"/>
    <w:rsid w:val="00673F71"/>
    <w:rsid w:val="0067419B"/>
    <w:rsid w:val="006741F2"/>
    <w:rsid w:val="006743A9"/>
    <w:rsid w:val="006749E1"/>
    <w:rsid w:val="00674CC3"/>
    <w:rsid w:val="00675007"/>
    <w:rsid w:val="00675100"/>
    <w:rsid w:val="00675C72"/>
    <w:rsid w:val="00676135"/>
    <w:rsid w:val="006771F9"/>
    <w:rsid w:val="006774BB"/>
    <w:rsid w:val="006776D7"/>
    <w:rsid w:val="0068095E"/>
    <w:rsid w:val="00680F66"/>
    <w:rsid w:val="00681003"/>
    <w:rsid w:val="00681058"/>
    <w:rsid w:val="006817C9"/>
    <w:rsid w:val="00681D5D"/>
    <w:rsid w:val="00681F5F"/>
    <w:rsid w:val="00681FB2"/>
    <w:rsid w:val="00683ECE"/>
    <w:rsid w:val="0068459F"/>
    <w:rsid w:val="00684B65"/>
    <w:rsid w:val="00684C47"/>
    <w:rsid w:val="00685D2B"/>
    <w:rsid w:val="00686818"/>
    <w:rsid w:val="00686A7D"/>
    <w:rsid w:val="00687670"/>
    <w:rsid w:val="0068767C"/>
    <w:rsid w:val="00690426"/>
    <w:rsid w:val="00690950"/>
    <w:rsid w:val="00690D87"/>
    <w:rsid w:val="00690F0E"/>
    <w:rsid w:val="00691080"/>
    <w:rsid w:val="006913F9"/>
    <w:rsid w:val="00691860"/>
    <w:rsid w:val="006922EB"/>
    <w:rsid w:val="00694751"/>
    <w:rsid w:val="00694BDD"/>
    <w:rsid w:val="00694D0A"/>
    <w:rsid w:val="00695FC2"/>
    <w:rsid w:val="006961B1"/>
    <w:rsid w:val="0069622A"/>
    <w:rsid w:val="006964EC"/>
    <w:rsid w:val="00696949"/>
    <w:rsid w:val="00696E6C"/>
    <w:rsid w:val="00697006"/>
    <w:rsid w:val="00697052"/>
    <w:rsid w:val="00697583"/>
    <w:rsid w:val="006976EE"/>
    <w:rsid w:val="00697C7A"/>
    <w:rsid w:val="006A1458"/>
    <w:rsid w:val="006A16FF"/>
    <w:rsid w:val="006A1FCD"/>
    <w:rsid w:val="006A3573"/>
    <w:rsid w:val="006A3DB6"/>
    <w:rsid w:val="006A46FB"/>
    <w:rsid w:val="006A51F2"/>
    <w:rsid w:val="006A5924"/>
    <w:rsid w:val="006A5E28"/>
    <w:rsid w:val="006A605A"/>
    <w:rsid w:val="006A697B"/>
    <w:rsid w:val="006A799C"/>
    <w:rsid w:val="006A7AE2"/>
    <w:rsid w:val="006A7AFF"/>
    <w:rsid w:val="006A7F3B"/>
    <w:rsid w:val="006A7F60"/>
    <w:rsid w:val="006B1816"/>
    <w:rsid w:val="006B194D"/>
    <w:rsid w:val="006B1D5B"/>
    <w:rsid w:val="006B1E8F"/>
    <w:rsid w:val="006B2099"/>
    <w:rsid w:val="006B26E9"/>
    <w:rsid w:val="006B2C50"/>
    <w:rsid w:val="006B317B"/>
    <w:rsid w:val="006B3294"/>
    <w:rsid w:val="006B3620"/>
    <w:rsid w:val="006B3CBE"/>
    <w:rsid w:val="006B4505"/>
    <w:rsid w:val="006B4EBA"/>
    <w:rsid w:val="006B50CF"/>
    <w:rsid w:val="006B56D9"/>
    <w:rsid w:val="006B5C40"/>
    <w:rsid w:val="006B6517"/>
    <w:rsid w:val="006B6858"/>
    <w:rsid w:val="006B6BB2"/>
    <w:rsid w:val="006B747A"/>
    <w:rsid w:val="006B7EE3"/>
    <w:rsid w:val="006B7F47"/>
    <w:rsid w:val="006C03B8"/>
    <w:rsid w:val="006C2E9D"/>
    <w:rsid w:val="006C3110"/>
    <w:rsid w:val="006C338D"/>
    <w:rsid w:val="006C34A5"/>
    <w:rsid w:val="006C3730"/>
    <w:rsid w:val="006C4667"/>
    <w:rsid w:val="006C4879"/>
    <w:rsid w:val="006C4D60"/>
    <w:rsid w:val="006C4E64"/>
    <w:rsid w:val="006C5645"/>
    <w:rsid w:val="006C5EC9"/>
    <w:rsid w:val="006C5F80"/>
    <w:rsid w:val="006C6059"/>
    <w:rsid w:val="006C663C"/>
    <w:rsid w:val="006C6938"/>
    <w:rsid w:val="006C7522"/>
    <w:rsid w:val="006C7DA5"/>
    <w:rsid w:val="006C7EEB"/>
    <w:rsid w:val="006D083A"/>
    <w:rsid w:val="006D0C4F"/>
    <w:rsid w:val="006D15B0"/>
    <w:rsid w:val="006D195C"/>
    <w:rsid w:val="006D1A7B"/>
    <w:rsid w:val="006D1B80"/>
    <w:rsid w:val="006D1C20"/>
    <w:rsid w:val="006D29CD"/>
    <w:rsid w:val="006D4B6D"/>
    <w:rsid w:val="006D504E"/>
    <w:rsid w:val="006D56C3"/>
    <w:rsid w:val="006D5980"/>
    <w:rsid w:val="006D64A3"/>
    <w:rsid w:val="006D6E25"/>
    <w:rsid w:val="006D6F08"/>
    <w:rsid w:val="006D7D02"/>
    <w:rsid w:val="006D7FF2"/>
    <w:rsid w:val="006E0124"/>
    <w:rsid w:val="006E03C7"/>
    <w:rsid w:val="006E062C"/>
    <w:rsid w:val="006E1C82"/>
    <w:rsid w:val="006E26FB"/>
    <w:rsid w:val="006E28B7"/>
    <w:rsid w:val="006E2A9B"/>
    <w:rsid w:val="006E2DE4"/>
    <w:rsid w:val="006E32F8"/>
    <w:rsid w:val="006E3310"/>
    <w:rsid w:val="006E339B"/>
    <w:rsid w:val="006E3550"/>
    <w:rsid w:val="006E38B2"/>
    <w:rsid w:val="006E4728"/>
    <w:rsid w:val="006E4872"/>
    <w:rsid w:val="006E4E39"/>
    <w:rsid w:val="006E565E"/>
    <w:rsid w:val="006E5935"/>
    <w:rsid w:val="006E5B6C"/>
    <w:rsid w:val="006E5FBF"/>
    <w:rsid w:val="006E673D"/>
    <w:rsid w:val="006E7D3B"/>
    <w:rsid w:val="006F1623"/>
    <w:rsid w:val="006F176D"/>
    <w:rsid w:val="006F1B70"/>
    <w:rsid w:val="006F1D1C"/>
    <w:rsid w:val="006F227C"/>
    <w:rsid w:val="006F2B1C"/>
    <w:rsid w:val="006F341D"/>
    <w:rsid w:val="006F37AB"/>
    <w:rsid w:val="006F3CDE"/>
    <w:rsid w:val="006F4710"/>
    <w:rsid w:val="006F5549"/>
    <w:rsid w:val="006F56E1"/>
    <w:rsid w:val="006F581A"/>
    <w:rsid w:val="006F58D4"/>
    <w:rsid w:val="006F5BF1"/>
    <w:rsid w:val="006F5C29"/>
    <w:rsid w:val="006F5E91"/>
    <w:rsid w:val="006F6582"/>
    <w:rsid w:val="006F7195"/>
    <w:rsid w:val="006F7DEB"/>
    <w:rsid w:val="007005CD"/>
    <w:rsid w:val="00700B33"/>
    <w:rsid w:val="00700DD6"/>
    <w:rsid w:val="0070118D"/>
    <w:rsid w:val="00702F78"/>
    <w:rsid w:val="0070311C"/>
    <w:rsid w:val="0070346E"/>
    <w:rsid w:val="007035C8"/>
    <w:rsid w:val="00703D7E"/>
    <w:rsid w:val="007046C0"/>
    <w:rsid w:val="00704EDB"/>
    <w:rsid w:val="00704F2C"/>
    <w:rsid w:val="007051AA"/>
    <w:rsid w:val="00705B97"/>
    <w:rsid w:val="00706101"/>
    <w:rsid w:val="007068AE"/>
    <w:rsid w:val="00707072"/>
    <w:rsid w:val="007073C4"/>
    <w:rsid w:val="00707422"/>
    <w:rsid w:val="00707D61"/>
    <w:rsid w:val="0071069A"/>
    <w:rsid w:val="00710A88"/>
    <w:rsid w:val="00710FCB"/>
    <w:rsid w:val="00711BC1"/>
    <w:rsid w:val="00711D67"/>
    <w:rsid w:val="00711FB6"/>
    <w:rsid w:val="00712287"/>
    <w:rsid w:val="007124BB"/>
    <w:rsid w:val="00712772"/>
    <w:rsid w:val="00713376"/>
    <w:rsid w:val="007136C3"/>
    <w:rsid w:val="00713AA3"/>
    <w:rsid w:val="007141E1"/>
    <w:rsid w:val="00714389"/>
    <w:rsid w:val="007144D3"/>
    <w:rsid w:val="007148D3"/>
    <w:rsid w:val="0071506E"/>
    <w:rsid w:val="0071522E"/>
    <w:rsid w:val="00715830"/>
    <w:rsid w:val="00715B51"/>
    <w:rsid w:val="00715B9A"/>
    <w:rsid w:val="00716C1C"/>
    <w:rsid w:val="00717129"/>
    <w:rsid w:val="0071717A"/>
    <w:rsid w:val="00717482"/>
    <w:rsid w:val="007176FF"/>
    <w:rsid w:val="00717C8C"/>
    <w:rsid w:val="00720117"/>
    <w:rsid w:val="00721894"/>
    <w:rsid w:val="00721B32"/>
    <w:rsid w:val="00721DC3"/>
    <w:rsid w:val="00722947"/>
    <w:rsid w:val="00722C1A"/>
    <w:rsid w:val="00723716"/>
    <w:rsid w:val="0072372F"/>
    <w:rsid w:val="00723847"/>
    <w:rsid w:val="00724EEE"/>
    <w:rsid w:val="00724EFB"/>
    <w:rsid w:val="007255AB"/>
    <w:rsid w:val="007257D0"/>
    <w:rsid w:val="0072596A"/>
    <w:rsid w:val="00725CAC"/>
    <w:rsid w:val="00726421"/>
    <w:rsid w:val="0072657F"/>
    <w:rsid w:val="00726EA6"/>
    <w:rsid w:val="00727208"/>
    <w:rsid w:val="00727680"/>
    <w:rsid w:val="007306CE"/>
    <w:rsid w:val="00730C90"/>
    <w:rsid w:val="00730CAC"/>
    <w:rsid w:val="00730EEA"/>
    <w:rsid w:val="00731EB0"/>
    <w:rsid w:val="0073266A"/>
    <w:rsid w:val="00732D6C"/>
    <w:rsid w:val="00733636"/>
    <w:rsid w:val="007348B1"/>
    <w:rsid w:val="007349FF"/>
    <w:rsid w:val="00734AD4"/>
    <w:rsid w:val="00735479"/>
    <w:rsid w:val="00735633"/>
    <w:rsid w:val="00735DF7"/>
    <w:rsid w:val="007362A6"/>
    <w:rsid w:val="00736553"/>
    <w:rsid w:val="00736600"/>
    <w:rsid w:val="00736C76"/>
    <w:rsid w:val="00736CBB"/>
    <w:rsid w:val="00736D7D"/>
    <w:rsid w:val="00737597"/>
    <w:rsid w:val="00737FAC"/>
    <w:rsid w:val="00740E58"/>
    <w:rsid w:val="0074113C"/>
    <w:rsid w:val="007428D5"/>
    <w:rsid w:val="00742FED"/>
    <w:rsid w:val="007434AF"/>
    <w:rsid w:val="0074363E"/>
    <w:rsid w:val="007445A0"/>
    <w:rsid w:val="00744963"/>
    <w:rsid w:val="00744D3F"/>
    <w:rsid w:val="0074517D"/>
    <w:rsid w:val="0074524B"/>
    <w:rsid w:val="00745B0E"/>
    <w:rsid w:val="0074654F"/>
    <w:rsid w:val="007469BD"/>
    <w:rsid w:val="00746CBE"/>
    <w:rsid w:val="00747075"/>
    <w:rsid w:val="00747D8B"/>
    <w:rsid w:val="00750804"/>
    <w:rsid w:val="0075083C"/>
    <w:rsid w:val="007510FA"/>
    <w:rsid w:val="00751228"/>
    <w:rsid w:val="007518DC"/>
    <w:rsid w:val="00751A62"/>
    <w:rsid w:val="00751B8E"/>
    <w:rsid w:val="0075272D"/>
    <w:rsid w:val="007527E2"/>
    <w:rsid w:val="00752952"/>
    <w:rsid w:val="00752C50"/>
    <w:rsid w:val="00752DC4"/>
    <w:rsid w:val="00752E0C"/>
    <w:rsid w:val="0075365E"/>
    <w:rsid w:val="007545A1"/>
    <w:rsid w:val="007547BD"/>
    <w:rsid w:val="00754A2D"/>
    <w:rsid w:val="007568B1"/>
    <w:rsid w:val="00756E16"/>
    <w:rsid w:val="007571E1"/>
    <w:rsid w:val="00757367"/>
    <w:rsid w:val="0075766F"/>
    <w:rsid w:val="00757711"/>
    <w:rsid w:val="007601AB"/>
    <w:rsid w:val="0076025E"/>
    <w:rsid w:val="007604B2"/>
    <w:rsid w:val="007604CB"/>
    <w:rsid w:val="00760785"/>
    <w:rsid w:val="00760F46"/>
    <w:rsid w:val="00762814"/>
    <w:rsid w:val="0076282A"/>
    <w:rsid w:val="0076317C"/>
    <w:rsid w:val="0076355A"/>
    <w:rsid w:val="007638E2"/>
    <w:rsid w:val="0076494D"/>
    <w:rsid w:val="00764974"/>
    <w:rsid w:val="00764F42"/>
    <w:rsid w:val="00765281"/>
    <w:rsid w:val="00765985"/>
    <w:rsid w:val="007669D1"/>
    <w:rsid w:val="00766AB4"/>
    <w:rsid w:val="00766BAD"/>
    <w:rsid w:val="0077040A"/>
    <w:rsid w:val="00770AF9"/>
    <w:rsid w:val="007716E8"/>
    <w:rsid w:val="00771A5B"/>
    <w:rsid w:val="007729A2"/>
    <w:rsid w:val="00772BA4"/>
    <w:rsid w:val="007739F5"/>
    <w:rsid w:val="007747B3"/>
    <w:rsid w:val="00774AA7"/>
    <w:rsid w:val="007755F2"/>
    <w:rsid w:val="0077691C"/>
    <w:rsid w:val="00776971"/>
    <w:rsid w:val="007769FD"/>
    <w:rsid w:val="00780121"/>
    <w:rsid w:val="00780A80"/>
    <w:rsid w:val="00780EE4"/>
    <w:rsid w:val="0078177E"/>
    <w:rsid w:val="00781C9F"/>
    <w:rsid w:val="00781EE3"/>
    <w:rsid w:val="0078216B"/>
    <w:rsid w:val="007826FB"/>
    <w:rsid w:val="00782D0D"/>
    <w:rsid w:val="00782F54"/>
    <w:rsid w:val="0078304C"/>
    <w:rsid w:val="00783075"/>
    <w:rsid w:val="00783673"/>
    <w:rsid w:val="0078427C"/>
    <w:rsid w:val="00785490"/>
    <w:rsid w:val="007856F4"/>
    <w:rsid w:val="0078580F"/>
    <w:rsid w:val="00786607"/>
    <w:rsid w:val="00786FDD"/>
    <w:rsid w:val="007871F3"/>
    <w:rsid w:val="00790ABA"/>
    <w:rsid w:val="0079108D"/>
    <w:rsid w:val="007916B9"/>
    <w:rsid w:val="0079218D"/>
    <w:rsid w:val="007925EA"/>
    <w:rsid w:val="0079351F"/>
    <w:rsid w:val="007935D6"/>
    <w:rsid w:val="00793CD8"/>
    <w:rsid w:val="00793DF9"/>
    <w:rsid w:val="00794110"/>
    <w:rsid w:val="00794552"/>
    <w:rsid w:val="00794866"/>
    <w:rsid w:val="00795C92"/>
    <w:rsid w:val="00796231"/>
    <w:rsid w:val="007963E0"/>
    <w:rsid w:val="00796589"/>
    <w:rsid w:val="007967C7"/>
    <w:rsid w:val="00796EE7"/>
    <w:rsid w:val="00797173"/>
    <w:rsid w:val="00797BC5"/>
    <w:rsid w:val="007A10DC"/>
    <w:rsid w:val="007A1CB3"/>
    <w:rsid w:val="007A22F9"/>
    <w:rsid w:val="007A295F"/>
    <w:rsid w:val="007A306F"/>
    <w:rsid w:val="007A43A6"/>
    <w:rsid w:val="007A44B6"/>
    <w:rsid w:val="007A451A"/>
    <w:rsid w:val="007A4872"/>
    <w:rsid w:val="007A5507"/>
    <w:rsid w:val="007A5884"/>
    <w:rsid w:val="007A58A6"/>
    <w:rsid w:val="007A5C40"/>
    <w:rsid w:val="007A638D"/>
    <w:rsid w:val="007A68EF"/>
    <w:rsid w:val="007A6D93"/>
    <w:rsid w:val="007A7674"/>
    <w:rsid w:val="007A7A3C"/>
    <w:rsid w:val="007A7C83"/>
    <w:rsid w:val="007B0A60"/>
    <w:rsid w:val="007B23C8"/>
    <w:rsid w:val="007B247B"/>
    <w:rsid w:val="007B3530"/>
    <w:rsid w:val="007B3D2D"/>
    <w:rsid w:val="007B401A"/>
    <w:rsid w:val="007B42D4"/>
    <w:rsid w:val="007B43E3"/>
    <w:rsid w:val="007B48C0"/>
    <w:rsid w:val="007B50AE"/>
    <w:rsid w:val="007B51DF"/>
    <w:rsid w:val="007B5554"/>
    <w:rsid w:val="007B6786"/>
    <w:rsid w:val="007B69E3"/>
    <w:rsid w:val="007B77DD"/>
    <w:rsid w:val="007C05DD"/>
    <w:rsid w:val="007C09C9"/>
    <w:rsid w:val="007C09FA"/>
    <w:rsid w:val="007C1173"/>
    <w:rsid w:val="007C158A"/>
    <w:rsid w:val="007C1776"/>
    <w:rsid w:val="007C295B"/>
    <w:rsid w:val="007C32B5"/>
    <w:rsid w:val="007C38A5"/>
    <w:rsid w:val="007C3A52"/>
    <w:rsid w:val="007C3CB0"/>
    <w:rsid w:val="007C3D18"/>
    <w:rsid w:val="007C3D33"/>
    <w:rsid w:val="007C3FE3"/>
    <w:rsid w:val="007C4713"/>
    <w:rsid w:val="007C4FEA"/>
    <w:rsid w:val="007C531C"/>
    <w:rsid w:val="007C56CB"/>
    <w:rsid w:val="007C60BF"/>
    <w:rsid w:val="007C6A07"/>
    <w:rsid w:val="007C75A1"/>
    <w:rsid w:val="007C76FF"/>
    <w:rsid w:val="007C77A5"/>
    <w:rsid w:val="007C7A2D"/>
    <w:rsid w:val="007D04E5"/>
    <w:rsid w:val="007D0804"/>
    <w:rsid w:val="007D21C0"/>
    <w:rsid w:val="007D2CC5"/>
    <w:rsid w:val="007D2F4B"/>
    <w:rsid w:val="007D3E62"/>
    <w:rsid w:val="007D41CF"/>
    <w:rsid w:val="007D4581"/>
    <w:rsid w:val="007D4AFA"/>
    <w:rsid w:val="007D4E7A"/>
    <w:rsid w:val="007D5333"/>
    <w:rsid w:val="007D5627"/>
    <w:rsid w:val="007D5901"/>
    <w:rsid w:val="007D6000"/>
    <w:rsid w:val="007D6463"/>
    <w:rsid w:val="007D6ABA"/>
    <w:rsid w:val="007D7447"/>
    <w:rsid w:val="007D7526"/>
    <w:rsid w:val="007E063B"/>
    <w:rsid w:val="007E0860"/>
    <w:rsid w:val="007E0BD2"/>
    <w:rsid w:val="007E1D86"/>
    <w:rsid w:val="007E2368"/>
    <w:rsid w:val="007E237E"/>
    <w:rsid w:val="007E27CF"/>
    <w:rsid w:val="007E2C1E"/>
    <w:rsid w:val="007E3704"/>
    <w:rsid w:val="007E4577"/>
    <w:rsid w:val="007E4610"/>
    <w:rsid w:val="007E4715"/>
    <w:rsid w:val="007E4F06"/>
    <w:rsid w:val="007E505B"/>
    <w:rsid w:val="007E562B"/>
    <w:rsid w:val="007E5E10"/>
    <w:rsid w:val="007E6B4C"/>
    <w:rsid w:val="007E7091"/>
    <w:rsid w:val="007E7476"/>
    <w:rsid w:val="007E76A5"/>
    <w:rsid w:val="007E786B"/>
    <w:rsid w:val="007E7995"/>
    <w:rsid w:val="007F03BE"/>
    <w:rsid w:val="007F1B54"/>
    <w:rsid w:val="007F295F"/>
    <w:rsid w:val="007F3D9E"/>
    <w:rsid w:val="007F421F"/>
    <w:rsid w:val="007F43A7"/>
    <w:rsid w:val="007F4B7F"/>
    <w:rsid w:val="007F5168"/>
    <w:rsid w:val="007F74FC"/>
    <w:rsid w:val="0080002A"/>
    <w:rsid w:val="00800239"/>
    <w:rsid w:val="00801639"/>
    <w:rsid w:val="00801EF5"/>
    <w:rsid w:val="008037AF"/>
    <w:rsid w:val="00803FAE"/>
    <w:rsid w:val="008046FB"/>
    <w:rsid w:val="00805EB0"/>
    <w:rsid w:val="0080605F"/>
    <w:rsid w:val="00806D56"/>
    <w:rsid w:val="0080774B"/>
    <w:rsid w:val="00807786"/>
    <w:rsid w:val="008102FF"/>
    <w:rsid w:val="00810EAD"/>
    <w:rsid w:val="0081157B"/>
    <w:rsid w:val="008118E5"/>
    <w:rsid w:val="00811D56"/>
    <w:rsid w:val="00811FCB"/>
    <w:rsid w:val="00812984"/>
    <w:rsid w:val="00812B91"/>
    <w:rsid w:val="00812EB2"/>
    <w:rsid w:val="008130C6"/>
    <w:rsid w:val="00813FD3"/>
    <w:rsid w:val="00814BA3"/>
    <w:rsid w:val="008158D6"/>
    <w:rsid w:val="00815AC7"/>
    <w:rsid w:val="008163D9"/>
    <w:rsid w:val="008166FC"/>
    <w:rsid w:val="00817196"/>
    <w:rsid w:val="00817743"/>
    <w:rsid w:val="00820E5F"/>
    <w:rsid w:val="0082170B"/>
    <w:rsid w:val="00821A79"/>
    <w:rsid w:val="00821F8F"/>
    <w:rsid w:val="008235DB"/>
    <w:rsid w:val="00823919"/>
    <w:rsid w:val="00824AB4"/>
    <w:rsid w:val="00825C42"/>
    <w:rsid w:val="00825D25"/>
    <w:rsid w:val="00825F22"/>
    <w:rsid w:val="008261D2"/>
    <w:rsid w:val="00826962"/>
    <w:rsid w:val="00826A12"/>
    <w:rsid w:val="00826B40"/>
    <w:rsid w:val="00827D6F"/>
    <w:rsid w:val="008300EC"/>
    <w:rsid w:val="008305A7"/>
    <w:rsid w:val="00830674"/>
    <w:rsid w:val="00830B30"/>
    <w:rsid w:val="00832926"/>
    <w:rsid w:val="00832B89"/>
    <w:rsid w:val="00832BC8"/>
    <w:rsid w:val="00833AFC"/>
    <w:rsid w:val="00834806"/>
    <w:rsid w:val="00834D6F"/>
    <w:rsid w:val="00834D7B"/>
    <w:rsid w:val="00835D42"/>
    <w:rsid w:val="008362B1"/>
    <w:rsid w:val="00836781"/>
    <w:rsid w:val="00836B78"/>
    <w:rsid w:val="00836C96"/>
    <w:rsid w:val="0083755E"/>
    <w:rsid w:val="008376AC"/>
    <w:rsid w:val="00840278"/>
    <w:rsid w:val="0084087A"/>
    <w:rsid w:val="0084116E"/>
    <w:rsid w:val="008411CE"/>
    <w:rsid w:val="00841653"/>
    <w:rsid w:val="008416C5"/>
    <w:rsid w:val="00841994"/>
    <w:rsid w:val="00841A90"/>
    <w:rsid w:val="00841C04"/>
    <w:rsid w:val="00841DDE"/>
    <w:rsid w:val="008426DB"/>
    <w:rsid w:val="008433BF"/>
    <w:rsid w:val="00843E1A"/>
    <w:rsid w:val="008444E8"/>
    <w:rsid w:val="00844AD5"/>
    <w:rsid w:val="00844E80"/>
    <w:rsid w:val="00845376"/>
    <w:rsid w:val="00845451"/>
    <w:rsid w:val="008455E1"/>
    <w:rsid w:val="0084592D"/>
    <w:rsid w:val="00845E1D"/>
    <w:rsid w:val="0084689F"/>
    <w:rsid w:val="00846FE7"/>
    <w:rsid w:val="00847145"/>
    <w:rsid w:val="008475EB"/>
    <w:rsid w:val="00851238"/>
    <w:rsid w:val="00851D0B"/>
    <w:rsid w:val="00853982"/>
    <w:rsid w:val="00854700"/>
    <w:rsid w:val="00854BDF"/>
    <w:rsid w:val="00855BE8"/>
    <w:rsid w:val="00856911"/>
    <w:rsid w:val="00857F24"/>
    <w:rsid w:val="0086101A"/>
    <w:rsid w:val="00861475"/>
    <w:rsid w:val="008617A8"/>
    <w:rsid w:val="00861972"/>
    <w:rsid w:val="00861D6B"/>
    <w:rsid w:val="00862720"/>
    <w:rsid w:val="00863571"/>
    <w:rsid w:val="00863A5D"/>
    <w:rsid w:val="00864032"/>
    <w:rsid w:val="0086413A"/>
    <w:rsid w:val="00864C50"/>
    <w:rsid w:val="00864FB2"/>
    <w:rsid w:val="008650A2"/>
    <w:rsid w:val="0086562F"/>
    <w:rsid w:val="00866D02"/>
    <w:rsid w:val="008677FD"/>
    <w:rsid w:val="008706D4"/>
    <w:rsid w:val="00870F8A"/>
    <w:rsid w:val="008719A4"/>
    <w:rsid w:val="00871D23"/>
    <w:rsid w:val="00871E4F"/>
    <w:rsid w:val="00872D60"/>
    <w:rsid w:val="00874312"/>
    <w:rsid w:val="0087437C"/>
    <w:rsid w:val="00874C07"/>
    <w:rsid w:val="00874D79"/>
    <w:rsid w:val="0087537C"/>
    <w:rsid w:val="00875CD7"/>
    <w:rsid w:val="00876B4D"/>
    <w:rsid w:val="00877322"/>
    <w:rsid w:val="00877996"/>
    <w:rsid w:val="00877F18"/>
    <w:rsid w:val="00881C61"/>
    <w:rsid w:val="00882182"/>
    <w:rsid w:val="00882857"/>
    <w:rsid w:val="0088370A"/>
    <w:rsid w:val="00883923"/>
    <w:rsid w:val="00883A92"/>
    <w:rsid w:val="00883E0E"/>
    <w:rsid w:val="0088434D"/>
    <w:rsid w:val="0088490F"/>
    <w:rsid w:val="00884BC8"/>
    <w:rsid w:val="00885824"/>
    <w:rsid w:val="00886441"/>
    <w:rsid w:val="008865D2"/>
    <w:rsid w:val="00886FC8"/>
    <w:rsid w:val="00887183"/>
    <w:rsid w:val="00890920"/>
    <w:rsid w:val="00891998"/>
    <w:rsid w:val="0089244C"/>
    <w:rsid w:val="00893A80"/>
    <w:rsid w:val="008941E3"/>
    <w:rsid w:val="00894A88"/>
    <w:rsid w:val="0089500F"/>
    <w:rsid w:val="008950A5"/>
    <w:rsid w:val="00895386"/>
    <w:rsid w:val="00895F25"/>
    <w:rsid w:val="00896176"/>
    <w:rsid w:val="008966A2"/>
    <w:rsid w:val="00896870"/>
    <w:rsid w:val="00896A78"/>
    <w:rsid w:val="00896E8A"/>
    <w:rsid w:val="00897BD2"/>
    <w:rsid w:val="008A109C"/>
    <w:rsid w:val="008A1E20"/>
    <w:rsid w:val="008A21FF"/>
    <w:rsid w:val="008A2992"/>
    <w:rsid w:val="008A2CE2"/>
    <w:rsid w:val="008A30AC"/>
    <w:rsid w:val="008A320D"/>
    <w:rsid w:val="008A367D"/>
    <w:rsid w:val="008A3E0B"/>
    <w:rsid w:val="008A3E0E"/>
    <w:rsid w:val="008A4285"/>
    <w:rsid w:val="008A43B3"/>
    <w:rsid w:val="008A44B8"/>
    <w:rsid w:val="008A49EE"/>
    <w:rsid w:val="008A4C1E"/>
    <w:rsid w:val="008A4CD6"/>
    <w:rsid w:val="008A51A8"/>
    <w:rsid w:val="008A5309"/>
    <w:rsid w:val="008A54C7"/>
    <w:rsid w:val="008A575F"/>
    <w:rsid w:val="008A5762"/>
    <w:rsid w:val="008A59CF"/>
    <w:rsid w:val="008A6524"/>
    <w:rsid w:val="008A7059"/>
    <w:rsid w:val="008A7198"/>
    <w:rsid w:val="008A71CA"/>
    <w:rsid w:val="008A741E"/>
    <w:rsid w:val="008A76F3"/>
    <w:rsid w:val="008A779F"/>
    <w:rsid w:val="008A77D8"/>
    <w:rsid w:val="008B0483"/>
    <w:rsid w:val="008B120C"/>
    <w:rsid w:val="008B1F86"/>
    <w:rsid w:val="008B24D0"/>
    <w:rsid w:val="008B4F74"/>
    <w:rsid w:val="008B51A0"/>
    <w:rsid w:val="008B592A"/>
    <w:rsid w:val="008B5BCB"/>
    <w:rsid w:val="008B6058"/>
    <w:rsid w:val="008B7B5C"/>
    <w:rsid w:val="008C00C0"/>
    <w:rsid w:val="008C0906"/>
    <w:rsid w:val="008C0C99"/>
    <w:rsid w:val="008C14EA"/>
    <w:rsid w:val="008C15A8"/>
    <w:rsid w:val="008C2017"/>
    <w:rsid w:val="008C288B"/>
    <w:rsid w:val="008C34DC"/>
    <w:rsid w:val="008C43AF"/>
    <w:rsid w:val="008C4958"/>
    <w:rsid w:val="008C4BAA"/>
    <w:rsid w:val="008C5551"/>
    <w:rsid w:val="008C6314"/>
    <w:rsid w:val="008C6ABD"/>
    <w:rsid w:val="008C6AE8"/>
    <w:rsid w:val="008C6EDC"/>
    <w:rsid w:val="008C71DD"/>
    <w:rsid w:val="008C7433"/>
    <w:rsid w:val="008C7573"/>
    <w:rsid w:val="008C7974"/>
    <w:rsid w:val="008D00A5"/>
    <w:rsid w:val="008D0321"/>
    <w:rsid w:val="008D0CFC"/>
    <w:rsid w:val="008D0D5B"/>
    <w:rsid w:val="008D20DA"/>
    <w:rsid w:val="008D27C0"/>
    <w:rsid w:val="008D2C18"/>
    <w:rsid w:val="008D2F12"/>
    <w:rsid w:val="008D34F1"/>
    <w:rsid w:val="008D39D8"/>
    <w:rsid w:val="008D3FB5"/>
    <w:rsid w:val="008D40C4"/>
    <w:rsid w:val="008D478E"/>
    <w:rsid w:val="008D51B7"/>
    <w:rsid w:val="008D63C5"/>
    <w:rsid w:val="008D6D1A"/>
    <w:rsid w:val="008D6FD5"/>
    <w:rsid w:val="008D757D"/>
    <w:rsid w:val="008D7D6A"/>
    <w:rsid w:val="008E0515"/>
    <w:rsid w:val="008E065E"/>
    <w:rsid w:val="008E0927"/>
    <w:rsid w:val="008E0F49"/>
    <w:rsid w:val="008E0FA1"/>
    <w:rsid w:val="008E119F"/>
    <w:rsid w:val="008E177B"/>
    <w:rsid w:val="008E1909"/>
    <w:rsid w:val="008E1E4A"/>
    <w:rsid w:val="008E38FF"/>
    <w:rsid w:val="008E5602"/>
    <w:rsid w:val="008E6952"/>
    <w:rsid w:val="008E6AB2"/>
    <w:rsid w:val="008E6D07"/>
    <w:rsid w:val="008E73A1"/>
    <w:rsid w:val="008E750D"/>
    <w:rsid w:val="008E75C3"/>
    <w:rsid w:val="008E780A"/>
    <w:rsid w:val="008E7A47"/>
    <w:rsid w:val="008F1783"/>
    <w:rsid w:val="008F1C4E"/>
    <w:rsid w:val="008F1EAB"/>
    <w:rsid w:val="008F1F6D"/>
    <w:rsid w:val="008F2E2D"/>
    <w:rsid w:val="008F2E69"/>
    <w:rsid w:val="008F2F6E"/>
    <w:rsid w:val="008F3132"/>
    <w:rsid w:val="008F33DC"/>
    <w:rsid w:val="008F3518"/>
    <w:rsid w:val="008F44B6"/>
    <w:rsid w:val="008F477F"/>
    <w:rsid w:val="008F4826"/>
    <w:rsid w:val="008F6032"/>
    <w:rsid w:val="008F7088"/>
    <w:rsid w:val="008F7C68"/>
    <w:rsid w:val="009009CB"/>
    <w:rsid w:val="0090170C"/>
    <w:rsid w:val="00902045"/>
    <w:rsid w:val="00902350"/>
    <w:rsid w:val="00903250"/>
    <w:rsid w:val="0090336B"/>
    <w:rsid w:val="009034C9"/>
    <w:rsid w:val="00903AF6"/>
    <w:rsid w:val="00905214"/>
    <w:rsid w:val="009053AA"/>
    <w:rsid w:val="009056ED"/>
    <w:rsid w:val="00905705"/>
    <w:rsid w:val="009059BF"/>
    <w:rsid w:val="00905F33"/>
    <w:rsid w:val="00905FEB"/>
    <w:rsid w:val="00906474"/>
    <w:rsid w:val="00906554"/>
    <w:rsid w:val="00906919"/>
    <w:rsid w:val="00906939"/>
    <w:rsid w:val="00907EA3"/>
    <w:rsid w:val="009108E7"/>
    <w:rsid w:val="00910B7D"/>
    <w:rsid w:val="00911DA3"/>
    <w:rsid w:val="00911DFB"/>
    <w:rsid w:val="00913466"/>
    <w:rsid w:val="00913738"/>
    <w:rsid w:val="009139D9"/>
    <w:rsid w:val="00914AD8"/>
    <w:rsid w:val="00916079"/>
    <w:rsid w:val="0091617B"/>
    <w:rsid w:val="009162DB"/>
    <w:rsid w:val="009166B9"/>
    <w:rsid w:val="0091683C"/>
    <w:rsid w:val="009174F6"/>
    <w:rsid w:val="00917AC7"/>
    <w:rsid w:val="00917CE9"/>
    <w:rsid w:val="009203D1"/>
    <w:rsid w:val="00920610"/>
    <w:rsid w:val="0092075B"/>
    <w:rsid w:val="00920864"/>
    <w:rsid w:val="00920A90"/>
    <w:rsid w:val="00920BF2"/>
    <w:rsid w:val="00920D58"/>
    <w:rsid w:val="00921646"/>
    <w:rsid w:val="00922010"/>
    <w:rsid w:val="00922572"/>
    <w:rsid w:val="00924B1E"/>
    <w:rsid w:val="00924E97"/>
    <w:rsid w:val="00925362"/>
    <w:rsid w:val="00925364"/>
    <w:rsid w:val="00925471"/>
    <w:rsid w:val="0092672F"/>
    <w:rsid w:val="009273DA"/>
    <w:rsid w:val="00927C29"/>
    <w:rsid w:val="00927E43"/>
    <w:rsid w:val="00931090"/>
    <w:rsid w:val="009312E9"/>
    <w:rsid w:val="0093176C"/>
    <w:rsid w:val="009318AD"/>
    <w:rsid w:val="00931BD9"/>
    <w:rsid w:val="00931DA9"/>
    <w:rsid w:val="009325D3"/>
    <w:rsid w:val="00932D8E"/>
    <w:rsid w:val="0093419A"/>
    <w:rsid w:val="00934314"/>
    <w:rsid w:val="009355B8"/>
    <w:rsid w:val="00935BED"/>
    <w:rsid w:val="00935D9D"/>
    <w:rsid w:val="00935DF3"/>
    <w:rsid w:val="009368F3"/>
    <w:rsid w:val="00936A71"/>
    <w:rsid w:val="00936FF6"/>
    <w:rsid w:val="009370CF"/>
    <w:rsid w:val="009408BA"/>
    <w:rsid w:val="00940A86"/>
    <w:rsid w:val="00940EDA"/>
    <w:rsid w:val="0094130A"/>
    <w:rsid w:val="00941351"/>
    <w:rsid w:val="00941636"/>
    <w:rsid w:val="0094181C"/>
    <w:rsid w:val="00942E25"/>
    <w:rsid w:val="00943742"/>
    <w:rsid w:val="00943B14"/>
    <w:rsid w:val="00944BF5"/>
    <w:rsid w:val="00944F6C"/>
    <w:rsid w:val="00945011"/>
    <w:rsid w:val="00945C05"/>
    <w:rsid w:val="00946945"/>
    <w:rsid w:val="00946C31"/>
    <w:rsid w:val="00947240"/>
    <w:rsid w:val="00947289"/>
    <w:rsid w:val="00947713"/>
    <w:rsid w:val="00947D9F"/>
    <w:rsid w:val="00947F38"/>
    <w:rsid w:val="00950DE7"/>
    <w:rsid w:val="0095102B"/>
    <w:rsid w:val="00951AED"/>
    <w:rsid w:val="0095243C"/>
    <w:rsid w:val="00953338"/>
    <w:rsid w:val="00953920"/>
    <w:rsid w:val="00953BB9"/>
    <w:rsid w:val="00953D47"/>
    <w:rsid w:val="00954FD6"/>
    <w:rsid w:val="00955F3B"/>
    <w:rsid w:val="009566C4"/>
    <w:rsid w:val="0095681E"/>
    <w:rsid w:val="00956CA0"/>
    <w:rsid w:val="00956EDE"/>
    <w:rsid w:val="009572D4"/>
    <w:rsid w:val="009605E3"/>
    <w:rsid w:val="009605EF"/>
    <w:rsid w:val="00960721"/>
    <w:rsid w:val="009608C8"/>
    <w:rsid w:val="00961921"/>
    <w:rsid w:val="0096298E"/>
    <w:rsid w:val="00962E82"/>
    <w:rsid w:val="009636B8"/>
    <w:rsid w:val="009637FE"/>
    <w:rsid w:val="00963936"/>
    <w:rsid w:val="0096430A"/>
    <w:rsid w:val="0096462C"/>
    <w:rsid w:val="009648BD"/>
    <w:rsid w:val="00965155"/>
    <w:rsid w:val="0096554B"/>
    <w:rsid w:val="00965820"/>
    <w:rsid w:val="0096584A"/>
    <w:rsid w:val="0096702D"/>
    <w:rsid w:val="00967787"/>
    <w:rsid w:val="009704F4"/>
    <w:rsid w:val="00970D25"/>
    <w:rsid w:val="009714F5"/>
    <w:rsid w:val="00971F08"/>
    <w:rsid w:val="00972268"/>
    <w:rsid w:val="0097261A"/>
    <w:rsid w:val="00972D9A"/>
    <w:rsid w:val="00973495"/>
    <w:rsid w:val="00973E35"/>
    <w:rsid w:val="009743F9"/>
    <w:rsid w:val="009753ED"/>
    <w:rsid w:val="0097552D"/>
    <w:rsid w:val="00975AA7"/>
    <w:rsid w:val="00975BEC"/>
    <w:rsid w:val="0097603D"/>
    <w:rsid w:val="00976208"/>
    <w:rsid w:val="00976949"/>
    <w:rsid w:val="00977900"/>
    <w:rsid w:val="00977A26"/>
    <w:rsid w:val="00980477"/>
    <w:rsid w:val="00980D32"/>
    <w:rsid w:val="00981DB8"/>
    <w:rsid w:val="009820A0"/>
    <w:rsid w:val="00983563"/>
    <w:rsid w:val="009838C3"/>
    <w:rsid w:val="00983BF3"/>
    <w:rsid w:val="0098476F"/>
    <w:rsid w:val="00984847"/>
    <w:rsid w:val="00985029"/>
    <w:rsid w:val="00985253"/>
    <w:rsid w:val="0098536D"/>
    <w:rsid w:val="009853B3"/>
    <w:rsid w:val="009853B8"/>
    <w:rsid w:val="0098705D"/>
    <w:rsid w:val="00987532"/>
    <w:rsid w:val="00987944"/>
    <w:rsid w:val="00987A56"/>
    <w:rsid w:val="009904FF"/>
    <w:rsid w:val="00990630"/>
    <w:rsid w:val="00990AE9"/>
    <w:rsid w:val="00991761"/>
    <w:rsid w:val="009928AB"/>
    <w:rsid w:val="00993177"/>
    <w:rsid w:val="00993C14"/>
    <w:rsid w:val="00993CD3"/>
    <w:rsid w:val="00994182"/>
    <w:rsid w:val="00994DCA"/>
    <w:rsid w:val="00994DF3"/>
    <w:rsid w:val="009950A3"/>
    <w:rsid w:val="009952BB"/>
    <w:rsid w:val="009960EC"/>
    <w:rsid w:val="00996259"/>
    <w:rsid w:val="00996CE3"/>
    <w:rsid w:val="009970DD"/>
    <w:rsid w:val="0099756C"/>
    <w:rsid w:val="009976AC"/>
    <w:rsid w:val="009977F7"/>
    <w:rsid w:val="009A0A11"/>
    <w:rsid w:val="009A0CD6"/>
    <w:rsid w:val="009A0D3E"/>
    <w:rsid w:val="009A0FBA"/>
    <w:rsid w:val="009A13D7"/>
    <w:rsid w:val="009A1601"/>
    <w:rsid w:val="009A20A1"/>
    <w:rsid w:val="009A22B2"/>
    <w:rsid w:val="009A2598"/>
    <w:rsid w:val="009A26AD"/>
    <w:rsid w:val="009A2FFE"/>
    <w:rsid w:val="009A3801"/>
    <w:rsid w:val="009A3BB6"/>
    <w:rsid w:val="009A462D"/>
    <w:rsid w:val="009A4A4A"/>
    <w:rsid w:val="009A4EE1"/>
    <w:rsid w:val="009A58A0"/>
    <w:rsid w:val="009A5A7B"/>
    <w:rsid w:val="009A5CBA"/>
    <w:rsid w:val="009A694A"/>
    <w:rsid w:val="009A6989"/>
    <w:rsid w:val="009A7217"/>
    <w:rsid w:val="009A7329"/>
    <w:rsid w:val="009A7B95"/>
    <w:rsid w:val="009A7EA5"/>
    <w:rsid w:val="009B0DFF"/>
    <w:rsid w:val="009B1261"/>
    <w:rsid w:val="009B1F30"/>
    <w:rsid w:val="009B3AC2"/>
    <w:rsid w:val="009B4344"/>
    <w:rsid w:val="009B468A"/>
    <w:rsid w:val="009B474F"/>
    <w:rsid w:val="009B4DF4"/>
    <w:rsid w:val="009B564E"/>
    <w:rsid w:val="009B5FE6"/>
    <w:rsid w:val="009B7E87"/>
    <w:rsid w:val="009C0010"/>
    <w:rsid w:val="009C0169"/>
    <w:rsid w:val="009C1048"/>
    <w:rsid w:val="009C1CC2"/>
    <w:rsid w:val="009C1E39"/>
    <w:rsid w:val="009C2EC5"/>
    <w:rsid w:val="009C2F8A"/>
    <w:rsid w:val="009C2FFF"/>
    <w:rsid w:val="009C3828"/>
    <w:rsid w:val="009C3B2A"/>
    <w:rsid w:val="009C3CD6"/>
    <w:rsid w:val="009C3DE8"/>
    <w:rsid w:val="009C3DEB"/>
    <w:rsid w:val="009C403E"/>
    <w:rsid w:val="009C42F5"/>
    <w:rsid w:val="009C4416"/>
    <w:rsid w:val="009C4E2B"/>
    <w:rsid w:val="009C4F07"/>
    <w:rsid w:val="009C4FC9"/>
    <w:rsid w:val="009C5345"/>
    <w:rsid w:val="009C57A6"/>
    <w:rsid w:val="009C5F30"/>
    <w:rsid w:val="009C66BF"/>
    <w:rsid w:val="009C712D"/>
    <w:rsid w:val="009D02FC"/>
    <w:rsid w:val="009D04A5"/>
    <w:rsid w:val="009D0CB9"/>
    <w:rsid w:val="009D1556"/>
    <w:rsid w:val="009D1F58"/>
    <w:rsid w:val="009D21AB"/>
    <w:rsid w:val="009D28CB"/>
    <w:rsid w:val="009D4159"/>
    <w:rsid w:val="009D45C3"/>
    <w:rsid w:val="009D4774"/>
    <w:rsid w:val="009D4FF0"/>
    <w:rsid w:val="009D5ACB"/>
    <w:rsid w:val="009D662C"/>
    <w:rsid w:val="009D6AD4"/>
    <w:rsid w:val="009D6BF3"/>
    <w:rsid w:val="009D703C"/>
    <w:rsid w:val="009D718F"/>
    <w:rsid w:val="009E0209"/>
    <w:rsid w:val="009E068F"/>
    <w:rsid w:val="009E0D74"/>
    <w:rsid w:val="009E1365"/>
    <w:rsid w:val="009E14E0"/>
    <w:rsid w:val="009E1DD8"/>
    <w:rsid w:val="009E35DB"/>
    <w:rsid w:val="009E46EE"/>
    <w:rsid w:val="009E47A3"/>
    <w:rsid w:val="009E4B08"/>
    <w:rsid w:val="009E520E"/>
    <w:rsid w:val="009E6086"/>
    <w:rsid w:val="009E69D6"/>
    <w:rsid w:val="009E6AA9"/>
    <w:rsid w:val="009E7400"/>
    <w:rsid w:val="009E7AE2"/>
    <w:rsid w:val="009F08F3"/>
    <w:rsid w:val="009F0F52"/>
    <w:rsid w:val="009F12B1"/>
    <w:rsid w:val="009F2E45"/>
    <w:rsid w:val="009F2FE4"/>
    <w:rsid w:val="009F344F"/>
    <w:rsid w:val="009F3A2E"/>
    <w:rsid w:val="009F4B55"/>
    <w:rsid w:val="009F4FDE"/>
    <w:rsid w:val="009F6627"/>
    <w:rsid w:val="009F70BD"/>
    <w:rsid w:val="009F7EC9"/>
    <w:rsid w:val="00A0039D"/>
    <w:rsid w:val="00A00909"/>
    <w:rsid w:val="00A009BA"/>
    <w:rsid w:val="00A01595"/>
    <w:rsid w:val="00A01847"/>
    <w:rsid w:val="00A0243C"/>
    <w:rsid w:val="00A031D8"/>
    <w:rsid w:val="00A03DD3"/>
    <w:rsid w:val="00A048A8"/>
    <w:rsid w:val="00A04AAF"/>
    <w:rsid w:val="00A04F49"/>
    <w:rsid w:val="00A062B8"/>
    <w:rsid w:val="00A06CC1"/>
    <w:rsid w:val="00A07119"/>
    <w:rsid w:val="00A07667"/>
    <w:rsid w:val="00A109C2"/>
    <w:rsid w:val="00A12200"/>
    <w:rsid w:val="00A13062"/>
    <w:rsid w:val="00A13714"/>
    <w:rsid w:val="00A13E54"/>
    <w:rsid w:val="00A14D12"/>
    <w:rsid w:val="00A14DB9"/>
    <w:rsid w:val="00A14F09"/>
    <w:rsid w:val="00A16688"/>
    <w:rsid w:val="00A16C52"/>
    <w:rsid w:val="00A16C64"/>
    <w:rsid w:val="00A17340"/>
    <w:rsid w:val="00A174D6"/>
    <w:rsid w:val="00A17F63"/>
    <w:rsid w:val="00A200E5"/>
    <w:rsid w:val="00A20CB6"/>
    <w:rsid w:val="00A215F1"/>
    <w:rsid w:val="00A2193B"/>
    <w:rsid w:val="00A21AE9"/>
    <w:rsid w:val="00A224C5"/>
    <w:rsid w:val="00A225D9"/>
    <w:rsid w:val="00A22DF1"/>
    <w:rsid w:val="00A23201"/>
    <w:rsid w:val="00A2351A"/>
    <w:rsid w:val="00A239D4"/>
    <w:rsid w:val="00A23C44"/>
    <w:rsid w:val="00A24041"/>
    <w:rsid w:val="00A243BC"/>
    <w:rsid w:val="00A25371"/>
    <w:rsid w:val="00A25B1A"/>
    <w:rsid w:val="00A2631F"/>
    <w:rsid w:val="00A264A9"/>
    <w:rsid w:val="00A26613"/>
    <w:rsid w:val="00A26DCF"/>
    <w:rsid w:val="00A27785"/>
    <w:rsid w:val="00A30187"/>
    <w:rsid w:val="00A303AC"/>
    <w:rsid w:val="00A30518"/>
    <w:rsid w:val="00A30587"/>
    <w:rsid w:val="00A31A20"/>
    <w:rsid w:val="00A31A66"/>
    <w:rsid w:val="00A31CCF"/>
    <w:rsid w:val="00A32032"/>
    <w:rsid w:val="00A32655"/>
    <w:rsid w:val="00A32A3C"/>
    <w:rsid w:val="00A3328B"/>
    <w:rsid w:val="00A33720"/>
    <w:rsid w:val="00A3402D"/>
    <w:rsid w:val="00A3448A"/>
    <w:rsid w:val="00A34B21"/>
    <w:rsid w:val="00A35185"/>
    <w:rsid w:val="00A359EA"/>
    <w:rsid w:val="00A35A73"/>
    <w:rsid w:val="00A36297"/>
    <w:rsid w:val="00A36659"/>
    <w:rsid w:val="00A36801"/>
    <w:rsid w:val="00A40839"/>
    <w:rsid w:val="00A40874"/>
    <w:rsid w:val="00A40C3B"/>
    <w:rsid w:val="00A417C8"/>
    <w:rsid w:val="00A41E2B"/>
    <w:rsid w:val="00A423CF"/>
    <w:rsid w:val="00A42708"/>
    <w:rsid w:val="00A42956"/>
    <w:rsid w:val="00A4431E"/>
    <w:rsid w:val="00A45B74"/>
    <w:rsid w:val="00A45F7E"/>
    <w:rsid w:val="00A466FD"/>
    <w:rsid w:val="00A475F5"/>
    <w:rsid w:val="00A501B2"/>
    <w:rsid w:val="00A50B0E"/>
    <w:rsid w:val="00A52015"/>
    <w:rsid w:val="00A52458"/>
    <w:rsid w:val="00A52AFC"/>
    <w:rsid w:val="00A52E1D"/>
    <w:rsid w:val="00A540BE"/>
    <w:rsid w:val="00A54932"/>
    <w:rsid w:val="00A54EBF"/>
    <w:rsid w:val="00A550DE"/>
    <w:rsid w:val="00A556E3"/>
    <w:rsid w:val="00A55F7D"/>
    <w:rsid w:val="00A56EE7"/>
    <w:rsid w:val="00A57790"/>
    <w:rsid w:val="00A57D75"/>
    <w:rsid w:val="00A60E61"/>
    <w:rsid w:val="00A613FB"/>
    <w:rsid w:val="00A61499"/>
    <w:rsid w:val="00A6216E"/>
    <w:rsid w:val="00A6220A"/>
    <w:rsid w:val="00A62A77"/>
    <w:rsid w:val="00A63483"/>
    <w:rsid w:val="00A6364C"/>
    <w:rsid w:val="00A63783"/>
    <w:rsid w:val="00A645C3"/>
    <w:rsid w:val="00A657D7"/>
    <w:rsid w:val="00A6596F"/>
    <w:rsid w:val="00A660AC"/>
    <w:rsid w:val="00A66C20"/>
    <w:rsid w:val="00A67E6C"/>
    <w:rsid w:val="00A7132F"/>
    <w:rsid w:val="00A7135F"/>
    <w:rsid w:val="00A71AF1"/>
    <w:rsid w:val="00A71B28"/>
    <w:rsid w:val="00A71B99"/>
    <w:rsid w:val="00A721E2"/>
    <w:rsid w:val="00A739D0"/>
    <w:rsid w:val="00A73C20"/>
    <w:rsid w:val="00A761D4"/>
    <w:rsid w:val="00A767BB"/>
    <w:rsid w:val="00A77B5D"/>
    <w:rsid w:val="00A77EC4"/>
    <w:rsid w:val="00A77F56"/>
    <w:rsid w:val="00A8077A"/>
    <w:rsid w:val="00A82389"/>
    <w:rsid w:val="00A82595"/>
    <w:rsid w:val="00A8289B"/>
    <w:rsid w:val="00A828A4"/>
    <w:rsid w:val="00A82F72"/>
    <w:rsid w:val="00A83B82"/>
    <w:rsid w:val="00A84297"/>
    <w:rsid w:val="00A847B2"/>
    <w:rsid w:val="00A84D19"/>
    <w:rsid w:val="00A84F27"/>
    <w:rsid w:val="00A865E7"/>
    <w:rsid w:val="00A867F0"/>
    <w:rsid w:val="00A87FB4"/>
    <w:rsid w:val="00A900BC"/>
    <w:rsid w:val="00A915BE"/>
    <w:rsid w:val="00A92879"/>
    <w:rsid w:val="00A9417B"/>
    <w:rsid w:val="00A9442A"/>
    <w:rsid w:val="00A947ED"/>
    <w:rsid w:val="00A94F9E"/>
    <w:rsid w:val="00A95444"/>
    <w:rsid w:val="00A967F0"/>
    <w:rsid w:val="00A972B3"/>
    <w:rsid w:val="00A972BA"/>
    <w:rsid w:val="00A9792B"/>
    <w:rsid w:val="00AA016F"/>
    <w:rsid w:val="00AA0BA4"/>
    <w:rsid w:val="00AA0F1A"/>
    <w:rsid w:val="00AA0F6C"/>
    <w:rsid w:val="00AA15CF"/>
    <w:rsid w:val="00AA1ED6"/>
    <w:rsid w:val="00AA2295"/>
    <w:rsid w:val="00AA335B"/>
    <w:rsid w:val="00AA502C"/>
    <w:rsid w:val="00AA51D6"/>
    <w:rsid w:val="00AA56B0"/>
    <w:rsid w:val="00AA5DBF"/>
    <w:rsid w:val="00AA7C5A"/>
    <w:rsid w:val="00AB0045"/>
    <w:rsid w:val="00AB0BC8"/>
    <w:rsid w:val="00AB11CA"/>
    <w:rsid w:val="00AB123C"/>
    <w:rsid w:val="00AB1408"/>
    <w:rsid w:val="00AB14D9"/>
    <w:rsid w:val="00AB1CEE"/>
    <w:rsid w:val="00AB2288"/>
    <w:rsid w:val="00AB29B9"/>
    <w:rsid w:val="00AB2A15"/>
    <w:rsid w:val="00AB36F1"/>
    <w:rsid w:val="00AB4AB8"/>
    <w:rsid w:val="00AB5679"/>
    <w:rsid w:val="00AB655E"/>
    <w:rsid w:val="00AB65F5"/>
    <w:rsid w:val="00AB66E7"/>
    <w:rsid w:val="00AB74FE"/>
    <w:rsid w:val="00AB7F0A"/>
    <w:rsid w:val="00AC007F"/>
    <w:rsid w:val="00AC02D9"/>
    <w:rsid w:val="00AC1F77"/>
    <w:rsid w:val="00AC2675"/>
    <w:rsid w:val="00AC2BA4"/>
    <w:rsid w:val="00AC2ECD"/>
    <w:rsid w:val="00AC30BB"/>
    <w:rsid w:val="00AC3119"/>
    <w:rsid w:val="00AC3B91"/>
    <w:rsid w:val="00AC411F"/>
    <w:rsid w:val="00AC426B"/>
    <w:rsid w:val="00AC42F6"/>
    <w:rsid w:val="00AC49FB"/>
    <w:rsid w:val="00AC4EDA"/>
    <w:rsid w:val="00AC528D"/>
    <w:rsid w:val="00AC544C"/>
    <w:rsid w:val="00AC5611"/>
    <w:rsid w:val="00AC5A10"/>
    <w:rsid w:val="00AC6571"/>
    <w:rsid w:val="00AC7596"/>
    <w:rsid w:val="00AD00FF"/>
    <w:rsid w:val="00AD09AA"/>
    <w:rsid w:val="00AD0AA3"/>
    <w:rsid w:val="00AD1C6D"/>
    <w:rsid w:val="00AD2E49"/>
    <w:rsid w:val="00AD2ED0"/>
    <w:rsid w:val="00AD3757"/>
    <w:rsid w:val="00AD3F94"/>
    <w:rsid w:val="00AD4080"/>
    <w:rsid w:val="00AD42F8"/>
    <w:rsid w:val="00AD4718"/>
    <w:rsid w:val="00AD4A5A"/>
    <w:rsid w:val="00AD501D"/>
    <w:rsid w:val="00AD5AE5"/>
    <w:rsid w:val="00AD5AF1"/>
    <w:rsid w:val="00AD7965"/>
    <w:rsid w:val="00AD7E19"/>
    <w:rsid w:val="00AE0365"/>
    <w:rsid w:val="00AE0400"/>
    <w:rsid w:val="00AE08BE"/>
    <w:rsid w:val="00AE0F1F"/>
    <w:rsid w:val="00AE10B7"/>
    <w:rsid w:val="00AE11B6"/>
    <w:rsid w:val="00AE2700"/>
    <w:rsid w:val="00AE27AC"/>
    <w:rsid w:val="00AE37C5"/>
    <w:rsid w:val="00AE3D2E"/>
    <w:rsid w:val="00AE40E0"/>
    <w:rsid w:val="00AE45E8"/>
    <w:rsid w:val="00AE4DBA"/>
    <w:rsid w:val="00AE4F07"/>
    <w:rsid w:val="00AE5612"/>
    <w:rsid w:val="00AE68A7"/>
    <w:rsid w:val="00AE77A3"/>
    <w:rsid w:val="00AF15FE"/>
    <w:rsid w:val="00AF1C5D"/>
    <w:rsid w:val="00AF1F85"/>
    <w:rsid w:val="00AF1FEE"/>
    <w:rsid w:val="00AF2227"/>
    <w:rsid w:val="00AF3047"/>
    <w:rsid w:val="00AF3544"/>
    <w:rsid w:val="00AF3C1A"/>
    <w:rsid w:val="00AF3D67"/>
    <w:rsid w:val="00AF42D7"/>
    <w:rsid w:val="00AF441A"/>
    <w:rsid w:val="00AF46C9"/>
    <w:rsid w:val="00AF54AA"/>
    <w:rsid w:val="00AF678E"/>
    <w:rsid w:val="00AF6E86"/>
    <w:rsid w:val="00AF6EF0"/>
    <w:rsid w:val="00AF779F"/>
    <w:rsid w:val="00AF7B30"/>
    <w:rsid w:val="00AF7FEB"/>
    <w:rsid w:val="00B006FE"/>
    <w:rsid w:val="00B007CB"/>
    <w:rsid w:val="00B0164E"/>
    <w:rsid w:val="00B02A78"/>
    <w:rsid w:val="00B02AA9"/>
    <w:rsid w:val="00B02FA3"/>
    <w:rsid w:val="00B03570"/>
    <w:rsid w:val="00B04235"/>
    <w:rsid w:val="00B04279"/>
    <w:rsid w:val="00B05084"/>
    <w:rsid w:val="00B062C2"/>
    <w:rsid w:val="00B068C2"/>
    <w:rsid w:val="00B078FF"/>
    <w:rsid w:val="00B10455"/>
    <w:rsid w:val="00B10E5C"/>
    <w:rsid w:val="00B10FCB"/>
    <w:rsid w:val="00B11310"/>
    <w:rsid w:val="00B1147D"/>
    <w:rsid w:val="00B11696"/>
    <w:rsid w:val="00B11A20"/>
    <w:rsid w:val="00B11C52"/>
    <w:rsid w:val="00B11E8E"/>
    <w:rsid w:val="00B12B06"/>
    <w:rsid w:val="00B13023"/>
    <w:rsid w:val="00B137B9"/>
    <w:rsid w:val="00B1394D"/>
    <w:rsid w:val="00B14E55"/>
    <w:rsid w:val="00B157F9"/>
    <w:rsid w:val="00B16093"/>
    <w:rsid w:val="00B16434"/>
    <w:rsid w:val="00B16680"/>
    <w:rsid w:val="00B16A09"/>
    <w:rsid w:val="00B17419"/>
    <w:rsid w:val="00B176A7"/>
    <w:rsid w:val="00B17890"/>
    <w:rsid w:val="00B20256"/>
    <w:rsid w:val="00B20C27"/>
    <w:rsid w:val="00B20D09"/>
    <w:rsid w:val="00B21661"/>
    <w:rsid w:val="00B21857"/>
    <w:rsid w:val="00B21FBD"/>
    <w:rsid w:val="00B221AB"/>
    <w:rsid w:val="00B247FB"/>
    <w:rsid w:val="00B25165"/>
    <w:rsid w:val="00B251F5"/>
    <w:rsid w:val="00B2641A"/>
    <w:rsid w:val="00B268A6"/>
    <w:rsid w:val="00B26D18"/>
    <w:rsid w:val="00B272DE"/>
    <w:rsid w:val="00B2749A"/>
    <w:rsid w:val="00B2757F"/>
    <w:rsid w:val="00B2763F"/>
    <w:rsid w:val="00B27AAC"/>
    <w:rsid w:val="00B27EE2"/>
    <w:rsid w:val="00B30929"/>
    <w:rsid w:val="00B30C0A"/>
    <w:rsid w:val="00B3122B"/>
    <w:rsid w:val="00B3204F"/>
    <w:rsid w:val="00B33363"/>
    <w:rsid w:val="00B33999"/>
    <w:rsid w:val="00B33A3E"/>
    <w:rsid w:val="00B33E2C"/>
    <w:rsid w:val="00B34067"/>
    <w:rsid w:val="00B359D8"/>
    <w:rsid w:val="00B35A79"/>
    <w:rsid w:val="00B36588"/>
    <w:rsid w:val="00B372AA"/>
    <w:rsid w:val="00B3734B"/>
    <w:rsid w:val="00B40445"/>
    <w:rsid w:val="00B409E0"/>
    <w:rsid w:val="00B40B8A"/>
    <w:rsid w:val="00B40D08"/>
    <w:rsid w:val="00B40F3E"/>
    <w:rsid w:val="00B41888"/>
    <w:rsid w:val="00B41FD3"/>
    <w:rsid w:val="00B42583"/>
    <w:rsid w:val="00B42B67"/>
    <w:rsid w:val="00B42F87"/>
    <w:rsid w:val="00B4376B"/>
    <w:rsid w:val="00B43C34"/>
    <w:rsid w:val="00B443A4"/>
    <w:rsid w:val="00B447CD"/>
    <w:rsid w:val="00B4497A"/>
    <w:rsid w:val="00B44E10"/>
    <w:rsid w:val="00B457D5"/>
    <w:rsid w:val="00B459F3"/>
    <w:rsid w:val="00B45A52"/>
    <w:rsid w:val="00B46175"/>
    <w:rsid w:val="00B46612"/>
    <w:rsid w:val="00B4694E"/>
    <w:rsid w:val="00B474D0"/>
    <w:rsid w:val="00B4769A"/>
    <w:rsid w:val="00B477B9"/>
    <w:rsid w:val="00B51A91"/>
    <w:rsid w:val="00B51BD4"/>
    <w:rsid w:val="00B51DF5"/>
    <w:rsid w:val="00B52844"/>
    <w:rsid w:val="00B52E58"/>
    <w:rsid w:val="00B531DC"/>
    <w:rsid w:val="00B541C7"/>
    <w:rsid w:val="00B542ED"/>
    <w:rsid w:val="00B54394"/>
    <w:rsid w:val="00B548B7"/>
    <w:rsid w:val="00B54E57"/>
    <w:rsid w:val="00B562CC"/>
    <w:rsid w:val="00B577D1"/>
    <w:rsid w:val="00B578B8"/>
    <w:rsid w:val="00B57F88"/>
    <w:rsid w:val="00B62E8E"/>
    <w:rsid w:val="00B6305F"/>
    <w:rsid w:val="00B636F6"/>
    <w:rsid w:val="00B63873"/>
    <w:rsid w:val="00B6389E"/>
    <w:rsid w:val="00B6467E"/>
    <w:rsid w:val="00B65161"/>
    <w:rsid w:val="00B65202"/>
    <w:rsid w:val="00B65352"/>
    <w:rsid w:val="00B657BE"/>
    <w:rsid w:val="00B65A97"/>
    <w:rsid w:val="00B65F85"/>
    <w:rsid w:val="00B6635E"/>
    <w:rsid w:val="00B664C7"/>
    <w:rsid w:val="00B66C22"/>
    <w:rsid w:val="00B66DD4"/>
    <w:rsid w:val="00B670F5"/>
    <w:rsid w:val="00B67821"/>
    <w:rsid w:val="00B6793C"/>
    <w:rsid w:val="00B67E8A"/>
    <w:rsid w:val="00B70382"/>
    <w:rsid w:val="00B7059A"/>
    <w:rsid w:val="00B70D87"/>
    <w:rsid w:val="00B70FEA"/>
    <w:rsid w:val="00B713D8"/>
    <w:rsid w:val="00B7184E"/>
    <w:rsid w:val="00B72314"/>
    <w:rsid w:val="00B7293A"/>
    <w:rsid w:val="00B72C9D"/>
    <w:rsid w:val="00B72E65"/>
    <w:rsid w:val="00B733F9"/>
    <w:rsid w:val="00B739F6"/>
    <w:rsid w:val="00B73B49"/>
    <w:rsid w:val="00B73EB2"/>
    <w:rsid w:val="00B74A96"/>
    <w:rsid w:val="00B74E15"/>
    <w:rsid w:val="00B752A8"/>
    <w:rsid w:val="00B75473"/>
    <w:rsid w:val="00B763B9"/>
    <w:rsid w:val="00B76810"/>
    <w:rsid w:val="00B76AFF"/>
    <w:rsid w:val="00B77D29"/>
    <w:rsid w:val="00B805E7"/>
    <w:rsid w:val="00B813F9"/>
    <w:rsid w:val="00B81A6C"/>
    <w:rsid w:val="00B81D33"/>
    <w:rsid w:val="00B828CD"/>
    <w:rsid w:val="00B830FF"/>
    <w:rsid w:val="00B83C65"/>
    <w:rsid w:val="00B84C29"/>
    <w:rsid w:val="00B853B5"/>
    <w:rsid w:val="00B85955"/>
    <w:rsid w:val="00B85DE5"/>
    <w:rsid w:val="00B8624A"/>
    <w:rsid w:val="00B8649E"/>
    <w:rsid w:val="00B866B0"/>
    <w:rsid w:val="00B879B5"/>
    <w:rsid w:val="00B90F73"/>
    <w:rsid w:val="00B91C85"/>
    <w:rsid w:val="00B91E64"/>
    <w:rsid w:val="00B93998"/>
    <w:rsid w:val="00B939C9"/>
    <w:rsid w:val="00B93B59"/>
    <w:rsid w:val="00B9406A"/>
    <w:rsid w:val="00B9474C"/>
    <w:rsid w:val="00B94808"/>
    <w:rsid w:val="00B94FB6"/>
    <w:rsid w:val="00B95945"/>
    <w:rsid w:val="00B9795A"/>
    <w:rsid w:val="00BA0378"/>
    <w:rsid w:val="00BA2280"/>
    <w:rsid w:val="00BA29F1"/>
    <w:rsid w:val="00BA2A08"/>
    <w:rsid w:val="00BA2C84"/>
    <w:rsid w:val="00BA3481"/>
    <w:rsid w:val="00BA4987"/>
    <w:rsid w:val="00BA56D2"/>
    <w:rsid w:val="00BA5C6A"/>
    <w:rsid w:val="00BA6FF1"/>
    <w:rsid w:val="00BA76E0"/>
    <w:rsid w:val="00BA7705"/>
    <w:rsid w:val="00BA78CF"/>
    <w:rsid w:val="00BB00DE"/>
    <w:rsid w:val="00BB042D"/>
    <w:rsid w:val="00BB1630"/>
    <w:rsid w:val="00BB1DB5"/>
    <w:rsid w:val="00BB2A25"/>
    <w:rsid w:val="00BB2DF4"/>
    <w:rsid w:val="00BB51E9"/>
    <w:rsid w:val="00BB6D40"/>
    <w:rsid w:val="00BB7728"/>
    <w:rsid w:val="00BB786E"/>
    <w:rsid w:val="00BC032C"/>
    <w:rsid w:val="00BC0AA3"/>
    <w:rsid w:val="00BC0FDC"/>
    <w:rsid w:val="00BC1761"/>
    <w:rsid w:val="00BC176F"/>
    <w:rsid w:val="00BC1C4F"/>
    <w:rsid w:val="00BC1D8A"/>
    <w:rsid w:val="00BC3053"/>
    <w:rsid w:val="00BC36AB"/>
    <w:rsid w:val="00BC4D2E"/>
    <w:rsid w:val="00BC4D47"/>
    <w:rsid w:val="00BC5913"/>
    <w:rsid w:val="00BC5DC6"/>
    <w:rsid w:val="00BC74F1"/>
    <w:rsid w:val="00BD062F"/>
    <w:rsid w:val="00BD0858"/>
    <w:rsid w:val="00BD0BDF"/>
    <w:rsid w:val="00BD16B0"/>
    <w:rsid w:val="00BD2A7A"/>
    <w:rsid w:val="00BD3654"/>
    <w:rsid w:val="00BD41AA"/>
    <w:rsid w:val="00BD4802"/>
    <w:rsid w:val="00BD48AC"/>
    <w:rsid w:val="00BD4B1C"/>
    <w:rsid w:val="00BD5BF9"/>
    <w:rsid w:val="00BD5F1A"/>
    <w:rsid w:val="00BD6213"/>
    <w:rsid w:val="00BD6AEA"/>
    <w:rsid w:val="00BD7D7B"/>
    <w:rsid w:val="00BE04F2"/>
    <w:rsid w:val="00BE1223"/>
    <w:rsid w:val="00BE1234"/>
    <w:rsid w:val="00BE1DDC"/>
    <w:rsid w:val="00BE1E6F"/>
    <w:rsid w:val="00BE2F23"/>
    <w:rsid w:val="00BE2FA6"/>
    <w:rsid w:val="00BE333F"/>
    <w:rsid w:val="00BE3459"/>
    <w:rsid w:val="00BE4330"/>
    <w:rsid w:val="00BE466F"/>
    <w:rsid w:val="00BE49A7"/>
    <w:rsid w:val="00BE56FF"/>
    <w:rsid w:val="00BE60FE"/>
    <w:rsid w:val="00BE7406"/>
    <w:rsid w:val="00BE7603"/>
    <w:rsid w:val="00BF2824"/>
    <w:rsid w:val="00BF28D0"/>
    <w:rsid w:val="00BF2F66"/>
    <w:rsid w:val="00BF3279"/>
    <w:rsid w:val="00BF3492"/>
    <w:rsid w:val="00BF3B7C"/>
    <w:rsid w:val="00BF3E3F"/>
    <w:rsid w:val="00BF4B92"/>
    <w:rsid w:val="00BF4D17"/>
    <w:rsid w:val="00BF612E"/>
    <w:rsid w:val="00BF648D"/>
    <w:rsid w:val="00BF6A83"/>
    <w:rsid w:val="00BF74C7"/>
    <w:rsid w:val="00BF77DC"/>
    <w:rsid w:val="00BF7CBE"/>
    <w:rsid w:val="00C0031A"/>
    <w:rsid w:val="00C00F67"/>
    <w:rsid w:val="00C0119B"/>
    <w:rsid w:val="00C015F1"/>
    <w:rsid w:val="00C01F33"/>
    <w:rsid w:val="00C023AB"/>
    <w:rsid w:val="00C0291E"/>
    <w:rsid w:val="00C02A58"/>
    <w:rsid w:val="00C02CC6"/>
    <w:rsid w:val="00C040F7"/>
    <w:rsid w:val="00C042C7"/>
    <w:rsid w:val="00C04439"/>
    <w:rsid w:val="00C044AB"/>
    <w:rsid w:val="00C056FB"/>
    <w:rsid w:val="00C05706"/>
    <w:rsid w:val="00C066CA"/>
    <w:rsid w:val="00C06DB6"/>
    <w:rsid w:val="00C07377"/>
    <w:rsid w:val="00C078A6"/>
    <w:rsid w:val="00C07B3B"/>
    <w:rsid w:val="00C10478"/>
    <w:rsid w:val="00C10B78"/>
    <w:rsid w:val="00C1126F"/>
    <w:rsid w:val="00C11553"/>
    <w:rsid w:val="00C119CD"/>
    <w:rsid w:val="00C12107"/>
    <w:rsid w:val="00C1249D"/>
    <w:rsid w:val="00C12C02"/>
    <w:rsid w:val="00C12C97"/>
    <w:rsid w:val="00C130B5"/>
    <w:rsid w:val="00C13894"/>
    <w:rsid w:val="00C14288"/>
    <w:rsid w:val="00C145D5"/>
    <w:rsid w:val="00C146A4"/>
    <w:rsid w:val="00C14B10"/>
    <w:rsid w:val="00C14D4B"/>
    <w:rsid w:val="00C154BB"/>
    <w:rsid w:val="00C156EE"/>
    <w:rsid w:val="00C15794"/>
    <w:rsid w:val="00C161DD"/>
    <w:rsid w:val="00C171FC"/>
    <w:rsid w:val="00C1777D"/>
    <w:rsid w:val="00C17F1C"/>
    <w:rsid w:val="00C2052B"/>
    <w:rsid w:val="00C20A84"/>
    <w:rsid w:val="00C21413"/>
    <w:rsid w:val="00C21EC6"/>
    <w:rsid w:val="00C22C6F"/>
    <w:rsid w:val="00C23BCE"/>
    <w:rsid w:val="00C24282"/>
    <w:rsid w:val="00C24426"/>
    <w:rsid w:val="00C2528C"/>
    <w:rsid w:val="00C2569C"/>
    <w:rsid w:val="00C25DBB"/>
    <w:rsid w:val="00C26821"/>
    <w:rsid w:val="00C26BA1"/>
    <w:rsid w:val="00C279B5"/>
    <w:rsid w:val="00C27C45"/>
    <w:rsid w:val="00C3084C"/>
    <w:rsid w:val="00C30EFE"/>
    <w:rsid w:val="00C30FD3"/>
    <w:rsid w:val="00C31FDA"/>
    <w:rsid w:val="00C32296"/>
    <w:rsid w:val="00C32638"/>
    <w:rsid w:val="00C329DB"/>
    <w:rsid w:val="00C34464"/>
    <w:rsid w:val="00C346E1"/>
    <w:rsid w:val="00C34FD7"/>
    <w:rsid w:val="00C3543B"/>
    <w:rsid w:val="00C3556D"/>
    <w:rsid w:val="00C35F94"/>
    <w:rsid w:val="00C36262"/>
    <w:rsid w:val="00C3641A"/>
    <w:rsid w:val="00C36E16"/>
    <w:rsid w:val="00C3719D"/>
    <w:rsid w:val="00C37CA4"/>
    <w:rsid w:val="00C37CB2"/>
    <w:rsid w:val="00C40524"/>
    <w:rsid w:val="00C41026"/>
    <w:rsid w:val="00C416B3"/>
    <w:rsid w:val="00C41746"/>
    <w:rsid w:val="00C427D3"/>
    <w:rsid w:val="00C43258"/>
    <w:rsid w:val="00C437FF"/>
    <w:rsid w:val="00C44BC6"/>
    <w:rsid w:val="00C45814"/>
    <w:rsid w:val="00C45940"/>
    <w:rsid w:val="00C4625E"/>
    <w:rsid w:val="00C468A0"/>
    <w:rsid w:val="00C46A22"/>
    <w:rsid w:val="00C46AF4"/>
    <w:rsid w:val="00C473A5"/>
    <w:rsid w:val="00C47C5F"/>
    <w:rsid w:val="00C47C73"/>
    <w:rsid w:val="00C47E48"/>
    <w:rsid w:val="00C52FB9"/>
    <w:rsid w:val="00C5358E"/>
    <w:rsid w:val="00C54648"/>
    <w:rsid w:val="00C54995"/>
    <w:rsid w:val="00C54D41"/>
    <w:rsid w:val="00C54EEF"/>
    <w:rsid w:val="00C558CE"/>
    <w:rsid w:val="00C55A09"/>
    <w:rsid w:val="00C55E3F"/>
    <w:rsid w:val="00C560B4"/>
    <w:rsid w:val="00C564F7"/>
    <w:rsid w:val="00C56E31"/>
    <w:rsid w:val="00C57581"/>
    <w:rsid w:val="00C57987"/>
    <w:rsid w:val="00C57D35"/>
    <w:rsid w:val="00C60617"/>
    <w:rsid w:val="00C60783"/>
    <w:rsid w:val="00C60859"/>
    <w:rsid w:val="00C60D0E"/>
    <w:rsid w:val="00C610CF"/>
    <w:rsid w:val="00C61870"/>
    <w:rsid w:val="00C6236E"/>
    <w:rsid w:val="00C62933"/>
    <w:rsid w:val="00C631C6"/>
    <w:rsid w:val="00C63476"/>
    <w:rsid w:val="00C64672"/>
    <w:rsid w:val="00C650A7"/>
    <w:rsid w:val="00C65D5B"/>
    <w:rsid w:val="00C662AA"/>
    <w:rsid w:val="00C66D6C"/>
    <w:rsid w:val="00C66DF9"/>
    <w:rsid w:val="00C6783C"/>
    <w:rsid w:val="00C67B84"/>
    <w:rsid w:val="00C70697"/>
    <w:rsid w:val="00C709EF"/>
    <w:rsid w:val="00C70F6E"/>
    <w:rsid w:val="00C7177F"/>
    <w:rsid w:val="00C72093"/>
    <w:rsid w:val="00C727B6"/>
    <w:rsid w:val="00C72C69"/>
    <w:rsid w:val="00C72EF4"/>
    <w:rsid w:val="00C73304"/>
    <w:rsid w:val="00C73D9D"/>
    <w:rsid w:val="00C74310"/>
    <w:rsid w:val="00C743DA"/>
    <w:rsid w:val="00C744FE"/>
    <w:rsid w:val="00C756E9"/>
    <w:rsid w:val="00C75C99"/>
    <w:rsid w:val="00C75D2F"/>
    <w:rsid w:val="00C767BE"/>
    <w:rsid w:val="00C76C45"/>
    <w:rsid w:val="00C76E3C"/>
    <w:rsid w:val="00C7750A"/>
    <w:rsid w:val="00C80190"/>
    <w:rsid w:val="00C81186"/>
    <w:rsid w:val="00C81503"/>
    <w:rsid w:val="00C81568"/>
    <w:rsid w:val="00C817F7"/>
    <w:rsid w:val="00C819C0"/>
    <w:rsid w:val="00C81C27"/>
    <w:rsid w:val="00C82AB8"/>
    <w:rsid w:val="00C83098"/>
    <w:rsid w:val="00C832E7"/>
    <w:rsid w:val="00C84066"/>
    <w:rsid w:val="00C84DB9"/>
    <w:rsid w:val="00C85408"/>
    <w:rsid w:val="00C8580F"/>
    <w:rsid w:val="00C863D8"/>
    <w:rsid w:val="00C87120"/>
    <w:rsid w:val="00C87D97"/>
    <w:rsid w:val="00C9027A"/>
    <w:rsid w:val="00C90454"/>
    <w:rsid w:val="00C9068E"/>
    <w:rsid w:val="00C90873"/>
    <w:rsid w:val="00C9131B"/>
    <w:rsid w:val="00C925B5"/>
    <w:rsid w:val="00C92CAE"/>
    <w:rsid w:val="00C93814"/>
    <w:rsid w:val="00C93C4B"/>
    <w:rsid w:val="00C944AB"/>
    <w:rsid w:val="00C95A0F"/>
    <w:rsid w:val="00C95B40"/>
    <w:rsid w:val="00C96342"/>
    <w:rsid w:val="00C963E0"/>
    <w:rsid w:val="00C96D4C"/>
    <w:rsid w:val="00C97406"/>
    <w:rsid w:val="00CA05D2"/>
    <w:rsid w:val="00CA103F"/>
    <w:rsid w:val="00CA128D"/>
    <w:rsid w:val="00CA1ED8"/>
    <w:rsid w:val="00CA1F32"/>
    <w:rsid w:val="00CA3405"/>
    <w:rsid w:val="00CA37DC"/>
    <w:rsid w:val="00CA3DFD"/>
    <w:rsid w:val="00CA3ED1"/>
    <w:rsid w:val="00CA6661"/>
    <w:rsid w:val="00CA729D"/>
    <w:rsid w:val="00CA73D5"/>
    <w:rsid w:val="00CB03B1"/>
    <w:rsid w:val="00CB0447"/>
    <w:rsid w:val="00CB094F"/>
    <w:rsid w:val="00CB102C"/>
    <w:rsid w:val="00CB1185"/>
    <w:rsid w:val="00CB1F63"/>
    <w:rsid w:val="00CB20DF"/>
    <w:rsid w:val="00CB237F"/>
    <w:rsid w:val="00CB2E9F"/>
    <w:rsid w:val="00CB349F"/>
    <w:rsid w:val="00CB3A89"/>
    <w:rsid w:val="00CB3E57"/>
    <w:rsid w:val="00CB3E6E"/>
    <w:rsid w:val="00CB4001"/>
    <w:rsid w:val="00CB4160"/>
    <w:rsid w:val="00CB4624"/>
    <w:rsid w:val="00CB4B38"/>
    <w:rsid w:val="00CB567D"/>
    <w:rsid w:val="00CB5B5F"/>
    <w:rsid w:val="00CB6A83"/>
    <w:rsid w:val="00CB6B60"/>
    <w:rsid w:val="00CB6F3B"/>
    <w:rsid w:val="00CB7170"/>
    <w:rsid w:val="00CB726A"/>
    <w:rsid w:val="00CB73D0"/>
    <w:rsid w:val="00CB7413"/>
    <w:rsid w:val="00CC01F9"/>
    <w:rsid w:val="00CC040E"/>
    <w:rsid w:val="00CC0E19"/>
    <w:rsid w:val="00CC111F"/>
    <w:rsid w:val="00CC15EE"/>
    <w:rsid w:val="00CC16E4"/>
    <w:rsid w:val="00CC2011"/>
    <w:rsid w:val="00CC228A"/>
    <w:rsid w:val="00CC3EA0"/>
    <w:rsid w:val="00CC4526"/>
    <w:rsid w:val="00CC470D"/>
    <w:rsid w:val="00CC4DCA"/>
    <w:rsid w:val="00CC5910"/>
    <w:rsid w:val="00CC5C89"/>
    <w:rsid w:val="00CC6196"/>
    <w:rsid w:val="00CC6451"/>
    <w:rsid w:val="00CC6CAA"/>
    <w:rsid w:val="00CC7B45"/>
    <w:rsid w:val="00CC7D93"/>
    <w:rsid w:val="00CD06DA"/>
    <w:rsid w:val="00CD1188"/>
    <w:rsid w:val="00CD19F5"/>
    <w:rsid w:val="00CD1A22"/>
    <w:rsid w:val="00CD1C97"/>
    <w:rsid w:val="00CD2ED1"/>
    <w:rsid w:val="00CD32EE"/>
    <w:rsid w:val="00CD337B"/>
    <w:rsid w:val="00CD378E"/>
    <w:rsid w:val="00CD3AC9"/>
    <w:rsid w:val="00CD3FA8"/>
    <w:rsid w:val="00CD451F"/>
    <w:rsid w:val="00CD492E"/>
    <w:rsid w:val="00CD62CE"/>
    <w:rsid w:val="00CD69AD"/>
    <w:rsid w:val="00CD78BE"/>
    <w:rsid w:val="00CD7953"/>
    <w:rsid w:val="00CE0424"/>
    <w:rsid w:val="00CE09AC"/>
    <w:rsid w:val="00CE1B83"/>
    <w:rsid w:val="00CE2CE4"/>
    <w:rsid w:val="00CE4291"/>
    <w:rsid w:val="00CE4792"/>
    <w:rsid w:val="00CE572F"/>
    <w:rsid w:val="00CE579C"/>
    <w:rsid w:val="00CE685E"/>
    <w:rsid w:val="00CE706C"/>
    <w:rsid w:val="00CE7561"/>
    <w:rsid w:val="00CE760C"/>
    <w:rsid w:val="00CF0784"/>
    <w:rsid w:val="00CF0B83"/>
    <w:rsid w:val="00CF0E8D"/>
    <w:rsid w:val="00CF1354"/>
    <w:rsid w:val="00CF25A9"/>
    <w:rsid w:val="00CF25C9"/>
    <w:rsid w:val="00CF26ED"/>
    <w:rsid w:val="00CF3B1F"/>
    <w:rsid w:val="00CF3BF6"/>
    <w:rsid w:val="00CF43A2"/>
    <w:rsid w:val="00CF625B"/>
    <w:rsid w:val="00CF687E"/>
    <w:rsid w:val="00CF7381"/>
    <w:rsid w:val="00CF7435"/>
    <w:rsid w:val="00CF750D"/>
    <w:rsid w:val="00CF75C5"/>
    <w:rsid w:val="00CF7A90"/>
    <w:rsid w:val="00D00215"/>
    <w:rsid w:val="00D002DB"/>
    <w:rsid w:val="00D00B2C"/>
    <w:rsid w:val="00D00FCF"/>
    <w:rsid w:val="00D022ED"/>
    <w:rsid w:val="00D031AC"/>
    <w:rsid w:val="00D0349B"/>
    <w:rsid w:val="00D034FB"/>
    <w:rsid w:val="00D0393C"/>
    <w:rsid w:val="00D03FEC"/>
    <w:rsid w:val="00D040F1"/>
    <w:rsid w:val="00D058AB"/>
    <w:rsid w:val="00D05A0E"/>
    <w:rsid w:val="00D05B43"/>
    <w:rsid w:val="00D05CE2"/>
    <w:rsid w:val="00D06294"/>
    <w:rsid w:val="00D10249"/>
    <w:rsid w:val="00D10B1D"/>
    <w:rsid w:val="00D111CD"/>
    <w:rsid w:val="00D115C3"/>
    <w:rsid w:val="00D11897"/>
    <w:rsid w:val="00D118C6"/>
    <w:rsid w:val="00D13135"/>
    <w:rsid w:val="00D13877"/>
    <w:rsid w:val="00D13E4E"/>
    <w:rsid w:val="00D14906"/>
    <w:rsid w:val="00D14BDC"/>
    <w:rsid w:val="00D157D4"/>
    <w:rsid w:val="00D15D41"/>
    <w:rsid w:val="00D16100"/>
    <w:rsid w:val="00D1618B"/>
    <w:rsid w:val="00D1630C"/>
    <w:rsid w:val="00D166F8"/>
    <w:rsid w:val="00D16AB9"/>
    <w:rsid w:val="00D173D3"/>
    <w:rsid w:val="00D175FC"/>
    <w:rsid w:val="00D17A6A"/>
    <w:rsid w:val="00D205B6"/>
    <w:rsid w:val="00D20D04"/>
    <w:rsid w:val="00D20DE6"/>
    <w:rsid w:val="00D21906"/>
    <w:rsid w:val="00D21E78"/>
    <w:rsid w:val="00D223CA"/>
    <w:rsid w:val="00D2251C"/>
    <w:rsid w:val="00D22FF7"/>
    <w:rsid w:val="00D23006"/>
    <w:rsid w:val="00D239A7"/>
    <w:rsid w:val="00D23F47"/>
    <w:rsid w:val="00D24AE9"/>
    <w:rsid w:val="00D250F3"/>
    <w:rsid w:val="00D251F1"/>
    <w:rsid w:val="00D25E04"/>
    <w:rsid w:val="00D25E85"/>
    <w:rsid w:val="00D26930"/>
    <w:rsid w:val="00D272CC"/>
    <w:rsid w:val="00D2788C"/>
    <w:rsid w:val="00D27C07"/>
    <w:rsid w:val="00D30BB7"/>
    <w:rsid w:val="00D3120C"/>
    <w:rsid w:val="00D31D50"/>
    <w:rsid w:val="00D320FB"/>
    <w:rsid w:val="00D3331C"/>
    <w:rsid w:val="00D33BCE"/>
    <w:rsid w:val="00D34074"/>
    <w:rsid w:val="00D34595"/>
    <w:rsid w:val="00D346B1"/>
    <w:rsid w:val="00D34D73"/>
    <w:rsid w:val="00D355B3"/>
    <w:rsid w:val="00D35821"/>
    <w:rsid w:val="00D358A2"/>
    <w:rsid w:val="00D35F13"/>
    <w:rsid w:val="00D3604D"/>
    <w:rsid w:val="00D362C4"/>
    <w:rsid w:val="00D36E71"/>
    <w:rsid w:val="00D37812"/>
    <w:rsid w:val="00D37D3C"/>
    <w:rsid w:val="00D37D87"/>
    <w:rsid w:val="00D4011F"/>
    <w:rsid w:val="00D40B33"/>
    <w:rsid w:val="00D4174D"/>
    <w:rsid w:val="00D41906"/>
    <w:rsid w:val="00D41EB0"/>
    <w:rsid w:val="00D4257D"/>
    <w:rsid w:val="00D4318F"/>
    <w:rsid w:val="00D433C8"/>
    <w:rsid w:val="00D438BF"/>
    <w:rsid w:val="00D43CB3"/>
    <w:rsid w:val="00D44005"/>
    <w:rsid w:val="00D440F8"/>
    <w:rsid w:val="00D44D22"/>
    <w:rsid w:val="00D46B7D"/>
    <w:rsid w:val="00D46E63"/>
    <w:rsid w:val="00D46E65"/>
    <w:rsid w:val="00D4741F"/>
    <w:rsid w:val="00D501A7"/>
    <w:rsid w:val="00D50627"/>
    <w:rsid w:val="00D50966"/>
    <w:rsid w:val="00D50C88"/>
    <w:rsid w:val="00D5175D"/>
    <w:rsid w:val="00D51C3C"/>
    <w:rsid w:val="00D525F3"/>
    <w:rsid w:val="00D546FF"/>
    <w:rsid w:val="00D54CDD"/>
    <w:rsid w:val="00D55AD5"/>
    <w:rsid w:val="00D56231"/>
    <w:rsid w:val="00D5677E"/>
    <w:rsid w:val="00D56E7E"/>
    <w:rsid w:val="00D56FD5"/>
    <w:rsid w:val="00D576CA"/>
    <w:rsid w:val="00D577C9"/>
    <w:rsid w:val="00D57CFF"/>
    <w:rsid w:val="00D57E69"/>
    <w:rsid w:val="00D60E51"/>
    <w:rsid w:val="00D61057"/>
    <w:rsid w:val="00D6199A"/>
    <w:rsid w:val="00D61AF5"/>
    <w:rsid w:val="00D61DD5"/>
    <w:rsid w:val="00D63C70"/>
    <w:rsid w:val="00D63E6D"/>
    <w:rsid w:val="00D646DD"/>
    <w:rsid w:val="00D652B5"/>
    <w:rsid w:val="00D66155"/>
    <w:rsid w:val="00D66D64"/>
    <w:rsid w:val="00D66E5D"/>
    <w:rsid w:val="00D673F9"/>
    <w:rsid w:val="00D70291"/>
    <w:rsid w:val="00D705D6"/>
    <w:rsid w:val="00D708B0"/>
    <w:rsid w:val="00D709B0"/>
    <w:rsid w:val="00D70D97"/>
    <w:rsid w:val="00D71B34"/>
    <w:rsid w:val="00D71E98"/>
    <w:rsid w:val="00D72BCA"/>
    <w:rsid w:val="00D72E39"/>
    <w:rsid w:val="00D72FD7"/>
    <w:rsid w:val="00D73477"/>
    <w:rsid w:val="00D7394B"/>
    <w:rsid w:val="00D73AC7"/>
    <w:rsid w:val="00D73E07"/>
    <w:rsid w:val="00D750F3"/>
    <w:rsid w:val="00D75294"/>
    <w:rsid w:val="00D7534B"/>
    <w:rsid w:val="00D75D1E"/>
    <w:rsid w:val="00D76513"/>
    <w:rsid w:val="00D76C64"/>
    <w:rsid w:val="00D770D5"/>
    <w:rsid w:val="00D77B1D"/>
    <w:rsid w:val="00D8021F"/>
    <w:rsid w:val="00D80255"/>
    <w:rsid w:val="00D80383"/>
    <w:rsid w:val="00D8057F"/>
    <w:rsid w:val="00D8102B"/>
    <w:rsid w:val="00D8154D"/>
    <w:rsid w:val="00D823C6"/>
    <w:rsid w:val="00D8286C"/>
    <w:rsid w:val="00D8327F"/>
    <w:rsid w:val="00D83DCD"/>
    <w:rsid w:val="00D83E06"/>
    <w:rsid w:val="00D848A3"/>
    <w:rsid w:val="00D84B28"/>
    <w:rsid w:val="00D84BE9"/>
    <w:rsid w:val="00D84BFC"/>
    <w:rsid w:val="00D85CA8"/>
    <w:rsid w:val="00D85E6B"/>
    <w:rsid w:val="00D8620B"/>
    <w:rsid w:val="00D86CA3"/>
    <w:rsid w:val="00D871CE"/>
    <w:rsid w:val="00D87F0A"/>
    <w:rsid w:val="00D902FB"/>
    <w:rsid w:val="00D9057C"/>
    <w:rsid w:val="00D90B42"/>
    <w:rsid w:val="00D9196D"/>
    <w:rsid w:val="00D92777"/>
    <w:rsid w:val="00D92982"/>
    <w:rsid w:val="00D93F07"/>
    <w:rsid w:val="00D94C0F"/>
    <w:rsid w:val="00D95131"/>
    <w:rsid w:val="00D95E21"/>
    <w:rsid w:val="00D963C0"/>
    <w:rsid w:val="00D96847"/>
    <w:rsid w:val="00D96885"/>
    <w:rsid w:val="00D976E9"/>
    <w:rsid w:val="00D97BA6"/>
    <w:rsid w:val="00DA0046"/>
    <w:rsid w:val="00DA0371"/>
    <w:rsid w:val="00DA061B"/>
    <w:rsid w:val="00DA137E"/>
    <w:rsid w:val="00DA18C5"/>
    <w:rsid w:val="00DA2E5A"/>
    <w:rsid w:val="00DA305E"/>
    <w:rsid w:val="00DA3D21"/>
    <w:rsid w:val="00DA3E0D"/>
    <w:rsid w:val="00DA40DC"/>
    <w:rsid w:val="00DA5417"/>
    <w:rsid w:val="00DA556E"/>
    <w:rsid w:val="00DA56E8"/>
    <w:rsid w:val="00DA63B3"/>
    <w:rsid w:val="00DA712B"/>
    <w:rsid w:val="00DA74EF"/>
    <w:rsid w:val="00DA7A1E"/>
    <w:rsid w:val="00DA7B77"/>
    <w:rsid w:val="00DA7C61"/>
    <w:rsid w:val="00DB0A9F"/>
    <w:rsid w:val="00DB0B0A"/>
    <w:rsid w:val="00DB0F41"/>
    <w:rsid w:val="00DB1355"/>
    <w:rsid w:val="00DB1883"/>
    <w:rsid w:val="00DB2608"/>
    <w:rsid w:val="00DB271E"/>
    <w:rsid w:val="00DB377D"/>
    <w:rsid w:val="00DB4700"/>
    <w:rsid w:val="00DB4C15"/>
    <w:rsid w:val="00DB656A"/>
    <w:rsid w:val="00DB67F2"/>
    <w:rsid w:val="00DB7070"/>
    <w:rsid w:val="00DB7421"/>
    <w:rsid w:val="00DB7A57"/>
    <w:rsid w:val="00DC0CE7"/>
    <w:rsid w:val="00DC0EB7"/>
    <w:rsid w:val="00DC2271"/>
    <w:rsid w:val="00DC2432"/>
    <w:rsid w:val="00DC2455"/>
    <w:rsid w:val="00DC2ABB"/>
    <w:rsid w:val="00DC2D36"/>
    <w:rsid w:val="00DC2E77"/>
    <w:rsid w:val="00DC331A"/>
    <w:rsid w:val="00DC33B0"/>
    <w:rsid w:val="00DC356C"/>
    <w:rsid w:val="00DC53EF"/>
    <w:rsid w:val="00DC5B83"/>
    <w:rsid w:val="00DC6356"/>
    <w:rsid w:val="00DC7CDD"/>
    <w:rsid w:val="00DC7CDE"/>
    <w:rsid w:val="00DD16A0"/>
    <w:rsid w:val="00DD2817"/>
    <w:rsid w:val="00DD2D91"/>
    <w:rsid w:val="00DD2E66"/>
    <w:rsid w:val="00DD4985"/>
    <w:rsid w:val="00DD4B18"/>
    <w:rsid w:val="00DD5126"/>
    <w:rsid w:val="00DD6ED2"/>
    <w:rsid w:val="00DD6F81"/>
    <w:rsid w:val="00DD7A5F"/>
    <w:rsid w:val="00DD7BB0"/>
    <w:rsid w:val="00DE10BE"/>
    <w:rsid w:val="00DE2508"/>
    <w:rsid w:val="00DE2AC4"/>
    <w:rsid w:val="00DE2F6F"/>
    <w:rsid w:val="00DE38C5"/>
    <w:rsid w:val="00DE3DCF"/>
    <w:rsid w:val="00DE467D"/>
    <w:rsid w:val="00DE47C9"/>
    <w:rsid w:val="00DE5608"/>
    <w:rsid w:val="00DE5636"/>
    <w:rsid w:val="00DE58D0"/>
    <w:rsid w:val="00DE654F"/>
    <w:rsid w:val="00DE6C8F"/>
    <w:rsid w:val="00DE731B"/>
    <w:rsid w:val="00DE7FD7"/>
    <w:rsid w:val="00DF019E"/>
    <w:rsid w:val="00DF025F"/>
    <w:rsid w:val="00DF0B6E"/>
    <w:rsid w:val="00DF0F1A"/>
    <w:rsid w:val="00DF15E0"/>
    <w:rsid w:val="00DF1CC4"/>
    <w:rsid w:val="00DF20E0"/>
    <w:rsid w:val="00DF23B0"/>
    <w:rsid w:val="00DF373F"/>
    <w:rsid w:val="00DF3765"/>
    <w:rsid w:val="00DF37A0"/>
    <w:rsid w:val="00DF3A54"/>
    <w:rsid w:val="00DF3D46"/>
    <w:rsid w:val="00DF5A8A"/>
    <w:rsid w:val="00DF6A1D"/>
    <w:rsid w:val="00DF74C0"/>
    <w:rsid w:val="00DF7DC4"/>
    <w:rsid w:val="00E0095D"/>
    <w:rsid w:val="00E014A4"/>
    <w:rsid w:val="00E021C5"/>
    <w:rsid w:val="00E022E4"/>
    <w:rsid w:val="00E0236D"/>
    <w:rsid w:val="00E0355F"/>
    <w:rsid w:val="00E03A5F"/>
    <w:rsid w:val="00E045B7"/>
    <w:rsid w:val="00E05AA9"/>
    <w:rsid w:val="00E06AF1"/>
    <w:rsid w:val="00E110E7"/>
    <w:rsid w:val="00E11B20"/>
    <w:rsid w:val="00E11D51"/>
    <w:rsid w:val="00E128C3"/>
    <w:rsid w:val="00E12C7D"/>
    <w:rsid w:val="00E134B4"/>
    <w:rsid w:val="00E1455E"/>
    <w:rsid w:val="00E14F4B"/>
    <w:rsid w:val="00E15B4B"/>
    <w:rsid w:val="00E16240"/>
    <w:rsid w:val="00E16882"/>
    <w:rsid w:val="00E16C9E"/>
    <w:rsid w:val="00E16EBB"/>
    <w:rsid w:val="00E1798A"/>
    <w:rsid w:val="00E17B4E"/>
    <w:rsid w:val="00E17FA2"/>
    <w:rsid w:val="00E2128C"/>
    <w:rsid w:val="00E21298"/>
    <w:rsid w:val="00E216DA"/>
    <w:rsid w:val="00E21AAF"/>
    <w:rsid w:val="00E21D18"/>
    <w:rsid w:val="00E22330"/>
    <w:rsid w:val="00E232EF"/>
    <w:rsid w:val="00E23973"/>
    <w:rsid w:val="00E23B72"/>
    <w:rsid w:val="00E240B7"/>
    <w:rsid w:val="00E2519B"/>
    <w:rsid w:val="00E25716"/>
    <w:rsid w:val="00E2612B"/>
    <w:rsid w:val="00E261E2"/>
    <w:rsid w:val="00E262F8"/>
    <w:rsid w:val="00E27814"/>
    <w:rsid w:val="00E30B5A"/>
    <w:rsid w:val="00E3123D"/>
    <w:rsid w:val="00E31398"/>
    <w:rsid w:val="00E31461"/>
    <w:rsid w:val="00E31880"/>
    <w:rsid w:val="00E31D43"/>
    <w:rsid w:val="00E323F7"/>
    <w:rsid w:val="00E32608"/>
    <w:rsid w:val="00E32AEF"/>
    <w:rsid w:val="00E32C2E"/>
    <w:rsid w:val="00E33592"/>
    <w:rsid w:val="00E33DE0"/>
    <w:rsid w:val="00E34188"/>
    <w:rsid w:val="00E34B6E"/>
    <w:rsid w:val="00E34EF7"/>
    <w:rsid w:val="00E3510E"/>
    <w:rsid w:val="00E35559"/>
    <w:rsid w:val="00E36227"/>
    <w:rsid w:val="00E363F1"/>
    <w:rsid w:val="00E36495"/>
    <w:rsid w:val="00E36511"/>
    <w:rsid w:val="00E368BD"/>
    <w:rsid w:val="00E36AFF"/>
    <w:rsid w:val="00E3723A"/>
    <w:rsid w:val="00E37860"/>
    <w:rsid w:val="00E37A32"/>
    <w:rsid w:val="00E37D3E"/>
    <w:rsid w:val="00E40131"/>
    <w:rsid w:val="00E408F5"/>
    <w:rsid w:val="00E41D19"/>
    <w:rsid w:val="00E41E9D"/>
    <w:rsid w:val="00E42512"/>
    <w:rsid w:val="00E4358D"/>
    <w:rsid w:val="00E446F1"/>
    <w:rsid w:val="00E45198"/>
    <w:rsid w:val="00E455F3"/>
    <w:rsid w:val="00E4585C"/>
    <w:rsid w:val="00E45A48"/>
    <w:rsid w:val="00E45C3B"/>
    <w:rsid w:val="00E45ECF"/>
    <w:rsid w:val="00E460DB"/>
    <w:rsid w:val="00E46886"/>
    <w:rsid w:val="00E4690D"/>
    <w:rsid w:val="00E47643"/>
    <w:rsid w:val="00E47AEF"/>
    <w:rsid w:val="00E47BF0"/>
    <w:rsid w:val="00E519D4"/>
    <w:rsid w:val="00E51CDF"/>
    <w:rsid w:val="00E5241E"/>
    <w:rsid w:val="00E531E8"/>
    <w:rsid w:val="00E53201"/>
    <w:rsid w:val="00E53361"/>
    <w:rsid w:val="00E53B75"/>
    <w:rsid w:val="00E54152"/>
    <w:rsid w:val="00E54460"/>
    <w:rsid w:val="00E54E3B"/>
    <w:rsid w:val="00E5526D"/>
    <w:rsid w:val="00E5539D"/>
    <w:rsid w:val="00E564D7"/>
    <w:rsid w:val="00E56A47"/>
    <w:rsid w:val="00E5747F"/>
    <w:rsid w:val="00E57565"/>
    <w:rsid w:val="00E609A1"/>
    <w:rsid w:val="00E61D60"/>
    <w:rsid w:val="00E6292B"/>
    <w:rsid w:val="00E632FE"/>
    <w:rsid w:val="00E63838"/>
    <w:rsid w:val="00E63FF7"/>
    <w:rsid w:val="00E6419D"/>
    <w:rsid w:val="00E64434"/>
    <w:rsid w:val="00E64D43"/>
    <w:rsid w:val="00E66AE7"/>
    <w:rsid w:val="00E67C51"/>
    <w:rsid w:val="00E70F84"/>
    <w:rsid w:val="00E714EC"/>
    <w:rsid w:val="00E716BB"/>
    <w:rsid w:val="00E7194A"/>
    <w:rsid w:val="00E71A8E"/>
    <w:rsid w:val="00E72403"/>
    <w:rsid w:val="00E72B36"/>
    <w:rsid w:val="00E72EFC"/>
    <w:rsid w:val="00E7327D"/>
    <w:rsid w:val="00E73A29"/>
    <w:rsid w:val="00E74992"/>
    <w:rsid w:val="00E75898"/>
    <w:rsid w:val="00E758EC"/>
    <w:rsid w:val="00E75E7B"/>
    <w:rsid w:val="00E760D8"/>
    <w:rsid w:val="00E801E3"/>
    <w:rsid w:val="00E81014"/>
    <w:rsid w:val="00E8234C"/>
    <w:rsid w:val="00E825CA"/>
    <w:rsid w:val="00E8291B"/>
    <w:rsid w:val="00E82CE2"/>
    <w:rsid w:val="00E82E56"/>
    <w:rsid w:val="00E83A89"/>
    <w:rsid w:val="00E83AA9"/>
    <w:rsid w:val="00E83F7F"/>
    <w:rsid w:val="00E84275"/>
    <w:rsid w:val="00E85928"/>
    <w:rsid w:val="00E859FD"/>
    <w:rsid w:val="00E85B5C"/>
    <w:rsid w:val="00E86083"/>
    <w:rsid w:val="00E86620"/>
    <w:rsid w:val="00E86A82"/>
    <w:rsid w:val="00E86A95"/>
    <w:rsid w:val="00E86F04"/>
    <w:rsid w:val="00E8750D"/>
    <w:rsid w:val="00E87822"/>
    <w:rsid w:val="00E87924"/>
    <w:rsid w:val="00E90143"/>
    <w:rsid w:val="00E90395"/>
    <w:rsid w:val="00E90601"/>
    <w:rsid w:val="00E9099D"/>
    <w:rsid w:val="00E90B0F"/>
    <w:rsid w:val="00E90DEF"/>
    <w:rsid w:val="00E90E49"/>
    <w:rsid w:val="00E917F9"/>
    <w:rsid w:val="00E924FF"/>
    <w:rsid w:val="00E9291C"/>
    <w:rsid w:val="00E929D8"/>
    <w:rsid w:val="00E9300E"/>
    <w:rsid w:val="00E93FFE"/>
    <w:rsid w:val="00E94A9D"/>
    <w:rsid w:val="00E94F8A"/>
    <w:rsid w:val="00E950B4"/>
    <w:rsid w:val="00E95DD2"/>
    <w:rsid w:val="00E96006"/>
    <w:rsid w:val="00E968B7"/>
    <w:rsid w:val="00E96ACE"/>
    <w:rsid w:val="00E96F61"/>
    <w:rsid w:val="00E9728E"/>
    <w:rsid w:val="00E97320"/>
    <w:rsid w:val="00E97ECC"/>
    <w:rsid w:val="00EA0CDB"/>
    <w:rsid w:val="00EA1971"/>
    <w:rsid w:val="00EA19F7"/>
    <w:rsid w:val="00EA24B3"/>
    <w:rsid w:val="00EA35E0"/>
    <w:rsid w:val="00EA49E3"/>
    <w:rsid w:val="00EA4ECE"/>
    <w:rsid w:val="00EA58A4"/>
    <w:rsid w:val="00EA62BE"/>
    <w:rsid w:val="00EA7A41"/>
    <w:rsid w:val="00EA7F19"/>
    <w:rsid w:val="00EB0172"/>
    <w:rsid w:val="00EB04A9"/>
    <w:rsid w:val="00EB06D0"/>
    <w:rsid w:val="00EB0765"/>
    <w:rsid w:val="00EB077B"/>
    <w:rsid w:val="00EB095B"/>
    <w:rsid w:val="00EB12FF"/>
    <w:rsid w:val="00EB17C3"/>
    <w:rsid w:val="00EB1B19"/>
    <w:rsid w:val="00EB264B"/>
    <w:rsid w:val="00EB2B7B"/>
    <w:rsid w:val="00EB3E84"/>
    <w:rsid w:val="00EB447B"/>
    <w:rsid w:val="00EB4EA2"/>
    <w:rsid w:val="00EB5B60"/>
    <w:rsid w:val="00EB655C"/>
    <w:rsid w:val="00EB6B89"/>
    <w:rsid w:val="00EB6E4D"/>
    <w:rsid w:val="00EB704C"/>
    <w:rsid w:val="00EB7087"/>
    <w:rsid w:val="00EB7904"/>
    <w:rsid w:val="00EB7B05"/>
    <w:rsid w:val="00EB7BCB"/>
    <w:rsid w:val="00EC006D"/>
    <w:rsid w:val="00EC0493"/>
    <w:rsid w:val="00EC0C79"/>
    <w:rsid w:val="00EC122F"/>
    <w:rsid w:val="00EC1B85"/>
    <w:rsid w:val="00EC2390"/>
    <w:rsid w:val="00EC24D5"/>
    <w:rsid w:val="00EC25D1"/>
    <w:rsid w:val="00EC27C6"/>
    <w:rsid w:val="00EC2E22"/>
    <w:rsid w:val="00EC35EC"/>
    <w:rsid w:val="00EC4207"/>
    <w:rsid w:val="00EC4643"/>
    <w:rsid w:val="00EC4662"/>
    <w:rsid w:val="00EC5653"/>
    <w:rsid w:val="00EC6E00"/>
    <w:rsid w:val="00EC71CE"/>
    <w:rsid w:val="00EC7F19"/>
    <w:rsid w:val="00ED0778"/>
    <w:rsid w:val="00ED0AC1"/>
    <w:rsid w:val="00ED1006"/>
    <w:rsid w:val="00ED11B6"/>
    <w:rsid w:val="00ED1DA4"/>
    <w:rsid w:val="00ED2473"/>
    <w:rsid w:val="00ED2A07"/>
    <w:rsid w:val="00ED2A46"/>
    <w:rsid w:val="00ED2ED1"/>
    <w:rsid w:val="00ED382C"/>
    <w:rsid w:val="00ED3EF0"/>
    <w:rsid w:val="00ED4DB9"/>
    <w:rsid w:val="00ED4F59"/>
    <w:rsid w:val="00ED5EAB"/>
    <w:rsid w:val="00ED6818"/>
    <w:rsid w:val="00ED6858"/>
    <w:rsid w:val="00ED7006"/>
    <w:rsid w:val="00ED703F"/>
    <w:rsid w:val="00ED7613"/>
    <w:rsid w:val="00ED7F02"/>
    <w:rsid w:val="00EE0267"/>
    <w:rsid w:val="00EE0453"/>
    <w:rsid w:val="00EE1B20"/>
    <w:rsid w:val="00EE243B"/>
    <w:rsid w:val="00EE3900"/>
    <w:rsid w:val="00EE3F1E"/>
    <w:rsid w:val="00EE40BC"/>
    <w:rsid w:val="00EE4450"/>
    <w:rsid w:val="00EE46D9"/>
    <w:rsid w:val="00EE525E"/>
    <w:rsid w:val="00EE62A0"/>
    <w:rsid w:val="00EE6380"/>
    <w:rsid w:val="00EE6B03"/>
    <w:rsid w:val="00EE7350"/>
    <w:rsid w:val="00EE7354"/>
    <w:rsid w:val="00EF063D"/>
    <w:rsid w:val="00EF16AC"/>
    <w:rsid w:val="00EF18FE"/>
    <w:rsid w:val="00EF1C43"/>
    <w:rsid w:val="00EF28AF"/>
    <w:rsid w:val="00EF3729"/>
    <w:rsid w:val="00EF4D9D"/>
    <w:rsid w:val="00EF55A5"/>
    <w:rsid w:val="00EF5787"/>
    <w:rsid w:val="00EF5884"/>
    <w:rsid w:val="00EF59BD"/>
    <w:rsid w:val="00EF5FEF"/>
    <w:rsid w:val="00EF60D0"/>
    <w:rsid w:val="00EF6A10"/>
    <w:rsid w:val="00EF77D3"/>
    <w:rsid w:val="00EF7CB9"/>
    <w:rsid w:val="00F002FE"/>
    <w:rsid w:val="00F0076A"/>
    <w:rsid w:val="00F00F97"/>
    <w:rsid w:val="00F01E70"/>
    <w:rsid w:val="00F01FE6"/>
    <w:rsid w:val="00F03B1D"/>
    <w:rsid w:val="00F03DE1"/>
    <w:rsid w:val="00F0528D"/>
    <w:rsid w:val="00F0540C"/>
    <w:rsid w:val="00F06C67"/>
    <w:rsid w:val="00F06DFD"/>
    <w:rsid w:val="00F071D1"/>
    <w:rsid w:val="00F07533"/>
    <w:rsid w:val="00F10629"/>
    <w:rsid w:val="00F106B0"/>
    <w:rsid w:val="00F110E8"/>
    <w:rsid w:val="00F13605"/>
    <w:rsid w:val="00F1413C"/>
    <w:rsid w:val="00F14EA0"/>
    <w:rsid w:val="00F15C02"/>
    <w:rsid w:val="00F15C4D"/>
    <w:rsid w:val="00F15FA5"/>
    <w:rsid w:val="00F1700B"/>
    <w:rsid w:val="00F176B1"/>
    <w:rsid w:val="00F17CC9"/>
    <w:rsid w:val="00F17CCC"/>
    <w:rsid w:val="00F2055D"/>
    <w:rsid w:val="00F209B7"/>
    <w:rsid w:val="00F2376F"/>
    <w:rsid w:val="00F23DC9"/>
    <w:rsid w:val="00F240D0"/>
    <w:rsid w:val="00F243D8"/>
    <w:rsid w:val="00F24983"/>
    <w:rsid w:val="00F25B51"/>
    <w:rsid w:val="00F262D1"/>
    <w:rsid w:val="00F26363"/>
    <w:rsid w:val="00F26422"/>
    <w:rsid w:val="00F264A2"/>
    <w:rsid w:val="00F26B0E"/>
    <w:rsid w:val="00F26B3E"/>
    <w:rsid w:val="00F27636"/>
    <w:rsid w:val="00F276AC"/>
    <w:rsid w:val="00F27F80"/>
    <w:rsid w:val="00F30372"/>
    <w:rsid w:val="00F30625"/>
    <w:rsid w:val="00F30788"/>
    <w:rsid w:val="00F30828"/>
    <w:rsid w:val="00F31253"/>
    <w:rsid w:val="00F313D5"/>
    <w:rsid w:val="00F313D6"/>
    <w:rsid w:val="00F31C01"/>
    <w:rsid w:val="00F31E8C"/>
    <w:rsid w:val="00F31F26"/>
    <w:rsid w:val="00F32E79"/>
    <w:rsid w:val="00F3309E"/>
    <w:rsid w:val="00F337E3"/>
    <w:rsid w:val="00F3417E"/>
    <w:rsid w:val="00F3561C"/>
    <w:rsid w:val="00F36D87"/>
    <w:rsid w:val="00F40F0C"/>
    <w:rsid w:val="00F416D0"/>
    <w:rsid w:val="00F4190E"/>
    <w:rsid w:val="00F41D6A"/>
    <w:rsid w:val="00F426E2"/>
    <w:rsid w:val="00F42911"/>
    <w:rsid w:val="00F432D3"/>
    <w:rsid w:val="00F43AF4"/>
    <w:rsid w:val="00F440B0"/>
    <w:rsid w:val="00F44A00"/>
    <w:rsid w:val="00F44C00"/>
    <w:rsid w:val="00F4508E"/>
    <w:rsid w:val="00F459F5"/>
    <w:rsid w:val="00F46F68"/>
    <w:rsid w:val="00F4766C"/>
    <w:rsid w:val="00F47740"/>
    <w:rsid w:val="00F500BE"/>
    <w:rsid w:val="00F5060E"/>
    <w:rsid w:val="00F507D1"/>
    <w:rsid w:val="00F519CE"/>
    <w:rsid w:val="00F51ADA"/>
    <w:rsid w:val="00F52481"/>
    <w:rsid w:val="00F52BDF"/>
    <w:rsid w:val="00F52DDA"/>
    <w:rsid w:val="00F537FC"/>
    <w:rsid w:val="00F53986"/>
    <w:rsid w:val="00F53C79"/>
    <w:rsid w:val="00F54168"/>
    <w:rsid w:val="00F5441E"/>
    <w:rsid w:val="00F54736"/>
    <w:rsid w:val="00F54A70"/>
    <w:rsid w:val="00F54BD6"/>
    <w:rsid w:val="00F5587D"/>
    <w:rsid w:val="00F55981"/>
    <w:rsid w:val="00F5599F"/>
    <w:rsid w:val="00F55A9F"/>
    <w:rsid w:val="00F55B6D"/>
    <w:rsid w:val="00F56507"/>
    <w:rsid w:val="00F5718B"/>
    <w:rsid w:val="00F57AA7"/>
    <w:rsid w:val="00F57B07"/>
    <w:rsid w:val="00F60203"/>
    <w:rsid w:val="00F60343"/>
    <w:rsid w:val="00F6067C"/>
    <w:rsid w:val="00F607C5"/>
    <w:rsid w:val="00F60A28"/>
    <w:rsid w:val="00F60BC9"/>
    <w:rsid w:val="00F60DEA"/>
    <w:rsid w:val="00F618BF"/>
    <w:rsid w:val="00F61A54"/>
    <w:rsid w:val="00F61DEC"/>
    <w:rsid w:val="00F62681"/>
    <w:rsid w:val="00F6302A"/>
    <w:rsid w:val="00F63950"/>
    <w:rsid w:val="00F64158"/>
    <w:rsid w:val="00F64420"/>
    <w:rsid w:val="00F64C2B"/>
    <w:rsid w:val="00F64D6B"/>
    <w:rsid w:val="00F650FF"/>
    <w:rsid w:val="00F651BE"/>
    <w:rsid w:val="00F65647"/>
    <w:rsid w:val="00F670EF"/>
    <w:rsid w:val="00F677A8"/>
    <w:rsid w:val="00F67B6A"/>
    <w:rsid w:val="00F67C54"/>
    <w:rsid w:val="00F67F53"/>
    <w:rsid w:val="00F7022A"/>
    <w:rsid w:val="00F703BE"/>
    <w:rsid w:val="00F70EF2"/>
    <w:rsid w:val="00F714F7"/>
    <w:rsid w:val="00F7160B"/>
    <w:rsid w:val="00F71F69"/>
    <w:rsid w:val="00F72358"/>
    <w:rsid w:val="00F72B72"/>
    <w:rsid w:val="00F72F59"/>
    <w:rsid w:val="00F73147"/>
    <w:rsid w:val="00F73604"/>
    <w:rsid w:val="00F73F4B"/>
    <w:rsid w:val="00F741F8"/>
    <w:rsid w:val="00F74BB9"/>
    <w:rsid w:val="00F75582"/>
    <w:rsid w:val="00F75F0D"/>
    <w:rsid w:val="00F760D7"/>
    <w:rsid w:val="00F76CBD"/>
    <w:rsid w:val="00F76EFA"/>
    <w:rsid w:val="00F772D6"/>
    <w:rsid w:val="00F77AEA"/>
    <w:rsid w:val="00F8003E"/>
    <w:rsid w:val="00F804BE"/>
    <w:rsid w:val="00F80B6D"/>
    <w:rsid w:val="00F80C5A"/>
    <w:rsid w:val="00F80F1F"/>
    <w:rsid w:val="00F817CE"/>
    <w:rsid w:val="00F81E39"/>
    <w:rsid w:val="00F8262C"/>
    <w:rsid w:val="00F82785"/>
    <w:rsid w:val="00F82FAF"/>
    <w:rsid w:val="00F82FDF"/>
    <w:rsid w:val="00F83C25"/>
    <w:rsid w:val="00F83CA8"/>
    <w:rsid w:val="00F83E2C"/>
    <w:rsid w:val="00F8456C"/>
    <w:rsid w:val="00F8479B"/>
    <w:rsid w:val="00F84D6E"/>
    <w:rsid w:val="00F859D8"/>
    <w:rsid w:val="00F85CC0"/>
    <w:rsid w:val="00F866FE"/>
    <w:rsid w:val="00F86711"/>
    <w:rsid w:val="00F868F5"/>
    <w:rsid w:val="00F8715A"/>
    <w:rsid w:val="00F87CD8"/>
    <w:rsid w:val="00F9056A"/>
    <w:rsid w:val="00F90F8D"/>
    <w:rsid w:val="00F9186C"/>
    <w:rsid w:val="00F91B21"/>
    <w:rsid w:val="00F92782"/>
    <w:rsid w:val="00F92C99"/>
    <w:rsid w:val="00F938AC"/>
    <w:rsid w:val="00F93A3C"/>
    <w:rsid w:val="00F93AA9"/>
    <w:rsid w:val="00F93C0A"/>
    <w:rsid w:val="00F94236"/>
    <w:rsid w:val="00F94381"/>
    <w:rsid w:val="00F94382"/>
    <w:rsid w:val="00F953EE"/>
    <w:rsid w:val="00F955D2"/>
    <w:rsid w:val="00F9571C"/>
    <w:rsid w:val="00F95796"/>
    <w:rsid w:val="00F95AAA"/>
    <w:rsid w:val="00F95E3D"/>
    <w:rsid w:val="00F96985"/>
    <w:rsid w:val="00F97838"/>
    <w:rsid w:val="00F97AE0"/>
    <w:rsid w:val="00FA17BD"/>
    <w:rsid w:val="00FA27EB"/>
    <w:rsid w:val="00FA2BB3"/>
    <w:rsid w:val="00FA4803"/>
    <w:rsid w:val="00FA4F6E"/>
    <w:rsid w:val="00FA5974"/>
    <w:rsid w:val="00FA5D6C"/>
    <w:rsid w:val="00FA6A6D"/>
    <w:rsid w:val="00FA6A9B"/>
    <w:rsid w:val="00FA6B05"/>
    <w:rsid w:val="00FA6CC3"/>
    <w:rsid w:val="00FA6E1A"/>
    <w:rsid w:val="00FA70C6"/>
    <w:rsid w:val="00FA7F0E"/>
    <w:rsid w:val="00FB1684"/>
    <w:rsid w:val="00FB16A2"/>
    <w:rsid w:val="00FB1DE7"/>
    <w:rsid w:val="00FB234E"/>
    <w:rsid w:val="00FB278A"/>
    <w:rsid w:val="00FB2C01"/>
    <w:rsid w:val="00FB3D3D"/>
    <w:rsid w:val="00FB3E49"/>
    <w:rsid w:val="00FB4C80"/>
    <w:rsid w:val="00FB59E2"/>
    <w:rsid w:val="00FB5BEA"/>
    <w:rsid w:val="00FB6A6A"/>
    <w:rsid w:val="00FB6ABB"/>
    <w:rsid w:val="00FB6B82"/>
    <w:rsid w:val="00FB7C0A"/>
    <w:rsid w:val="00FC032D"/>
    <w:rsid w:val="00FC08E3"/>
    <w:rsid w:val="00FC1E1F"/>
    <w:rsid w:val="00FC2399"/>
    <w:rsid w:val="00FC23D5"/>
    <w:rsid w:val="00FC2409"/>
    <w:rsid w:val="00FC2686"/>
    <w:rsid w:val="00FC2D6E"/>
    <w:rsid w:val="00FC3433"/>
    <w:rsid w:val="00FC42C3"/>
    <w:rsid w:val="00FC440C"/>
    <w:rsid w:val="00FC4427"/>
    <w:rsid w:val="00FC4874"/>
    <w:rsid w:val="00FC4C78"/>
    <w:rsid w:val="00FC51D4"/>
    <w:rsid w:val="00FC57F8"/>
    <w:rsid w:val="00FC623E"/>
    <w:rsid w:val="00FC6DDB"/>
    <w:rsid w:val="00FC73F3"/>
    <w:rsid w:val="00FC7429"/>
    <w:rsid w:val="00FD00BD"/>
    <w:rsid w:val="00FD047B"/>
    <w:rsid w:val="00FD07F6"/>
    <w:rsid w:val="00FD0F52"/>
    <w:rsid w:val="00FD1D93"/>
    <w:rsid w:val="00FD1EC8"/>
    <w:rsid w:val="00FD3EEA"/>
    <w:rsid w:val="00FD41C9"/>
    <w:rsid w:val="00FD4339"/>
    <w:rsid w:val="00FD45AA"/>
    <w:rsid w:val="00FD47ED"/>
    <w:rsid w:val="00FD59F8"/>
    <w:rsid w:val="00FD74DB"/>
    <w:rsid w:val="00FD7660"/>
    <w:rsid w:val="00FD7763"/>
    <w:rsid w:val="00FD7CE0"/>
    <w:rsid w:val="00FE0655"/>
    <w:rsid w:val="00FE06F8"/>
    <w:rsid w:val="00FE0B8E"/>
    <w:rsid w:val="00FE0C26"/>
    <w:rsid w:val="00FE2365"/>
    <w:rsid w:val="00FE2E69"/>
    <w:rsid w:val="00FE352B"/>
    <w:rsid w:val="00FE3540"/>
    <w:rsid w:val="00FE37A5"/>
    <w:rsid w:val="00FE37D7"/>
    <w:rsid w:val="00FE45E8"/>
    <w:rsid w:val="00FE46C7"/>
    <w:rsid w:val="00FE48E5"/>
    <w:rsid w:val="00FE4C7B"/>
    <w:rsid w:val="00FE606A"/>
    <w:rsid w:val="00FE60D3"/>
    <w:rsid w:val="00FE659C"/>
    <w:rsid w:val="00FE7336"/>
    <w:rsid w:val="00FE758B"/>
    <w:rsid w:val="00FE76DE"/>
    <w:rsid w:val="00FE787C"/>
    <w:rsid w:val="00FE7D1F"/>
    <w:rsid w:val="00FF0EE0"/>
    <w:rsid w:val="00FF1305"/>
    <w:rsid w:val="00FF1F79"/>
    <w:rsid w:val="00FF45A5"/>
    <w:rsid w:val="00FF4A61"/>
    <w:rsid w:val="00FF4E02"/>
    <w:rsid w:val="00FF5C91"/>
    <w:rsid w:val="00FF5E8F"/>
    <w:rsid w:val="00FF68FD"/>
    <w:rsid w:val="00FF6F37"/>
    <w:rsid w:val="00FF7232"/>
    <w:rsid w:val="00FF75CC"/>
    <w:rsid w:val="00FF7D66"/>
    <w:rsid w:val="099708E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F7FD8E6D-9D8F-44E8-9EEB-E5713A31A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uiPriority w:val="99"/>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010B04"/>
    <w:rPr>
      <w:color w:val="2B579A"/>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locked/>
    <w:rsid w:val="00AF6E86"/>
    <w:rPr>
      <w:rFonts w:ascii="Arial" w:eastAsiaTheme="minorHAnsi" w:hAnsi="Arial" w:cstheme="minorBidi"/>
      <w:b/>
      <w:szCs w:val="22"/>
      <w:lang w:val="en-US"/>
    </w:rPr>
  </w:style>
  <w:style w:type="paragraph" w:styleId="Revision">
    <w:name w:val="Revision"/>
    <w:hidden/>
    <w:uiPriority w:val="99"/>
    <w:semiHidden/>
    <w:rsid w:val="004334B2"/>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0C560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sv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5NUHHDQN7SK2-1476151046-570047</_dlc_DocId>
    <_dlc_DocIdUrl xmlns="f166a696-7b5b-4ccd-9f0c-ffde0cceec81">
      <Url>https://ericsson.sharepoint.com/sites/star/_layouts/15/DocIdRedir.aspx?ID=5NUHHDQN7SK2-1476151046-570047</Url>
      <Description>5NUHHDQN7SK2-1476151046-570047</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A847EA7B-1564-4BB3-B885-F4F495688F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9FFCBBE2-7738-4FCA-8637-693E6FD4DAF5}">
  <ds:schemaRefs>
    <ds:schemaRef ds:uri="http://schemas.microsoft.com/sharepoint/events"/>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B8CE17BA-C46F-4847-A515-16102F533480}">
  <ds:schemaRefs>
    <ds:schemaRef ds:uri="Microsoft.SharePoint.Taxonomy.ContentTypeSync"/>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661</TotalTime>
  <Pages>10</Pages>
  <Words>2825</Words>
  <Characters>16109</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18897</CharactersWithSpaces>
  <SharedDoc>false</SharedDoc>
  <HLinks>
    <vt:vector size="30" baseType="variant">
      <vt:variant>
        <vt:i4>3473500</vt:i4>
      </vt:variant>
      <vt:variant>
        <vt:i4>12</vt:i4>
      </vt:variant>
      <vt:variant>
        <vt:i4>0</vt:i4>
      </vt:variant>
      <vt:variant>
        <vt:i4>5</vt:i4>
      </vt:variant>
      <vt:variant>
        <vt:lpwstr>mailto:aidin.razavi@ericsson.com</vt:lpwstr>
      </vt:variant>
      <vt:variant>
        <vt:lpwstr/>
      </vt:variant>
      <vt:variant>
        <vt:i4>3997763</vt:i4>
      </vt:variant>
      <vt:variant>
        <vt:i4>9</vt:i4>
      </vt:variant>
      <vt:variant>
        <vt:i4>0</vt:i4>
      </vt:variant>
      <vt:variant>
        <vt:i4>5</vt:i4>
      </vt:variant>
      <vt:variant>
        <vt:lpwstr>mailto:jonas.friden@ericsson.com</vt:lpwstr>
      </vt:variant>
      <vt:variant>
        <vt:lpwstr/>
      </vt:variant>
      <vt:variant>
        <vt:i4>3473500</vt:i4>
      </vt:variant>
      <vt:variant>
        <vt:i4>6</vt:i4>
      </vt:variant>
      <vt:variant>
        <vt:i4>0</vt:i4>
      </vt:variant>
      <vt:variant>
        <vt:i4>5</vt:i4>
      </vt:variant>
      <vt:variant>
        <vt:lpwstr>mailto:aidin.razavi@ericsson.com</vt:lpwstr>
      </vt:variant>
      <vt:variant>
        <vt:lpwstr/>
      </vt:variant>
      <vt:variant>
        <vt:i4>3735643</vt:i4>
      </vt:variant>
      <vt:variant>
        <vt:i4>3</vt:i4>
      </vt:variant>
      <vt:variant>
        <vt:i4>0</vt:i4>
      </vt:variant>
      <vt:variant>
        <vt:i4>5</vt:i4>
      </vt:variant>
      <vt:variant>
        <vt:lpwstr>mailto:tanja.hefele@ericsson.com</vt:lpwstr>
      </vt:variant>
      <vt:variant>
        <vt:lpwstr/>
      </vt:variant>
      <vt:variant>
        <vt:i4>3997763</vt:i4>
      </vt:variant>
      <vt:variant>
        <vt:i4>0</vt:i4>
      </vt:variant>
      <vt:variant>
        <vt:i4>0</vt:i4>
      </vt:variant>
      <vt:variant>
        <vt:i4>5</vt:i4>
      </vt:variant>
      <vt:variant>
        <vt:lpwstr>mailto:jonas.friden@ericsson.com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Bing Li</cp:lastModifiedBy>
  <cp:revision>980</cp:revision>
  <cp:lastPrinted>2008-02-01T10:09:00Z</cp:lastPrinted>
  <dcterms:created xsi:type="dcterms:W3CDTF">2020-08-15T00:21:00Z</dcterms:created>
  <dcterms:modified xsi:type="dcterms:W3CDTF">2025-03-28T18:28:00Z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MediaServiceImageTags">
    <vt:lpwstr/>
  </property>
  <property fmtid="{D5CDD505-2E9C-101B-9397-08002B2CF9AE}" pid="5" name="_dlc_DocIdItemGuid">
    <vt:lpwstr>da21f92b-3041-461b-a0b5-0d33d965fe17</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y fmtid="{D5CDD505-2E9C-101B-9397-08002B2CF9AE}" pid="14" name="TaxKeyword">
    <vt:lpwstr>212;#TDoc|af4b50c5-3c78-4293-b1bd-3e717d5b6882</vt:lpwstr>
  </property>
</Properties>
</file>